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5F" w:rsidRDefault="00F97D5F" w:rsidP="00F97D5F">
      <w:pPr>
        <w:ind w:left="-567"/>
        <w:rPr>
          <w:noProof/>
        </w:rPr>
      </w:pPr>
      <w:bookmarkStart w:id="0" w:name="_GoBack"/>
      <w:bookmarkEnd w:id="0"/>
    </w:p>
    <w:p w:rsidR="00F97D5F" w:rsidRDefault="00F97D5F" w:rsidP="00F97D5F">
      <w:pPr>
        <w:ind w:left="-567"/>
        <w:rPr>
          <w:noProof/>
        </w:rPr>
      </w:pPr>
    </w:p>
    <w:p w:rsidR="00F97D5F" w:rsidRDefault="00F97D5F" w:rsidP="00F97D5F">
      <w:pPr>
        <w:ind w:left="-567"/>
        <w:rPr>
          <w:noProof/>
        </w:rPr>
      </w:pPr>
    </w:p>
    <w:p w:rsidR="00F97D5F" w:rsidRDefault="00F97D5F" w:rsidP="00F97D5F">
      <w:pPr>
        <w:ind w:left="-567"/>
        <w:rPr>
          <w:noProof/>
        </w:rPr>
      </w:pPr>
    </w:p>
    <w:p w:rsidR="00F97D5F" w:rsidRDefault="00F97D5F" w:rsidP="00F97D5F">
      <w:pPr>
        <w:ind w:left="-567"/>
        <w:rPr>
          <w:noProof/>
        </w:rPr>
      </w:pPr>
    </w:p>
    <w:p w:rsidR="00F97D5F" w:rsidRDefault="00522F83" w:rsidP="00F97D5F">
      <w:pPr>
        <w:ind w:left="-567"/>
        <w:rPr>
          <w:noProof/>
        </w:rPr>
      </w:pPr>
      <w:r>
        <w:rPr>
          <w:noProof/>
        </w:rPr>
        <w:drawing>
          <wp:inline distT="0" distB="0" distL="0" distR="0">
            <wp:extent cx="628650" cy="857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pic:spPr>
                </pic:pic>
              </a:graphicData>
            </a:graphic>
          </wp:inline>
        </w:drawing>
      </w:r>
    </w:p>
    <w:p w:rsidR="00F97D5F" w:rsidRDefault="00F97D5F" w:rsidP="00F97D5F">
      <w:pPr>
        <w:ind w:left="-567"/>
        <w:rPr>
          <w:noProof/>
        </w:rPr>
      </w:pPr>
    </w:p>
    <w:p w:rsidR="00F97D5F" w:rsidRDefault="00F97D5F" w:rsidP="00F97D5F">
      <w:pPr>
        <w:ind w:left="0"/>
        <w:jc w:val="center"/>
        <w:rPr>
          <w:rFonts w:ascii="Arial" w:hAnsi="Arial" w:cs="Arial"/>
          <w:b/>
          <w:sz w:val="24"/>
        </w:rPr>
      </w:pPr>
      <w:r w:rsidRPr="009C6943">
        <w:rPr>
          <w:rFonts w:ascii="Arial" w:hAnsi="Arial" w:cs="Arial"/>
          <w:b/>
          <w:sz w:val="24"/>
        </w:rPr>
        <w:t>CONVENTION D’HABILITATION</w:t>
      </w:r>
      <w:r>
        <w:rPr>
          <w:rFonts w:ascii="Arial" w:hAnsi="Arial" w:cs="Arial"/>
          <w:b/>
          <w:sz w:val="24"/>
        </w:rPr>
        <w:t xml:space="preserve"> DANS LE CADRE DU DISPOSITIF</w:t>
      </w:r>
    </w:p>
    <w:p w:rsidR="00F97D5F" w:rsidRDefault="00F97D5F" w:rsidP="00F97D5F">
      <w:pPr>
        <w:ind w:left="0"/>
        <w:jc w:val="center"/>
        <w:rPr>
          <w:rFonts w:ascii="Arial" w:hAnsi="Arial" w:cs="Arial"/>
          <w:b/>
          <w:sz w:val="24"/>
        </w:rPr>
      </w:pPr>
      <w:r>
        <w:rPr>
          <w:rFonts w:ascii="Arial" w:hAnsi="Arial" w:cs="Arial"/>
          <w:b/>
          <w:sz w:val="24"/>
        </w:rPr>
        <w:t xml:space="preserve"> DES CERTIFICATS D’ECONOMIE D’ENERGIE</w:t>
      </w:r>
    </w:p>
    <w:p w:rsidR="00F97D5F" w:rsidRDefault="00F97D5F" w:rsidP="00F97D5F">
      <w:pPr>
        <w:ind w:left="0"/>
        <w:jc w:val="center"/>
        <w:rPr>
          <w:rFonts w:ascii="Arial" w:hAnsi="Arial" w:cs="Arial"/>
          <w:b/>
          <w:sz w:val="24"/>
        </w:rPr>
      </w:pPr>
    </w:p>
    <w:p w:rsidR="00F97D5F" w:rsidRPr="00E10F6E" w:rsidRDefault="00F97D5F" w:rsidP="00F97D5F">
      <w:pPr>
        <w:ind w:left="0"/>
        <w:jc w:val="center"/>
        <w:rPr>
          <w:rFonts w:ascii="Arial" w:hAnsi="Arial" w:cs="Arial"/>
          <w:b/>
          <w:i/>
          <w:sz w:val="24"/>
        </w:rPr>
      </w:pPr>
      <w:r w:rsidRPr="00E10F6E">
        <w:rPr>
          <w:rFonts w:ascii="Arial" w:hAnsi="Arial" w:cs="Arial"/>
          <w:b/>
          <w:i/>
          <w:sz w:val="24"/>
        </w:rPr>
        <w:t xml:space="preserve">Article L 221-7 du Code de l’Energie </w:t>
      </w:r>
    </w:p>
    <w:p w:rsidR="00F97D5F" w:rsidRDefault="00F97D5F" w:rsidP="00F97D5F">
      <w:pPr>
        <w:ind w:left="0"/>
        <w:rPr>
          <w:rFonts w:ascii="Arial" w:hAnsi="Arial" w:cs="Arial"/>
        </w:rPr>
      </w:pPr>
    </w:p>
    <w:p w:rsidR="00F97D5F" w:rsidRPr="00ED550F" w:rsidRDefault="00F97D5F" w:rsidP="00F97D5F">
      <w:pPr>
        <w:ind w:left="0"/>
        <w:rPr>
          <w:rFonts w:ascii="Arial" w:hAnsi="Arial" w:cs="Arial"/>
        </w:rPr>
      </w:pPr>
    </w:p>
    <w:p w:rsidR="00F97D5F" w:rsidRPr="00B401E4" w:rsidRDefault="00F97D5F" w:rsidP="00F97D5F">
      <w:pPr>
        <w:ind w:left="0"/>
        <w:jc w:val="center"/>
        <w:rPr>
          <w:rFonts w:ascii="Arial" w:hAnsi="Arial" w:cs="Arial"/>
          <w:u w:val="single"/>
        </w:rPr>
      </w:pPr>
      <w:r w:rsidRPr="00B401E4">
        <w:rPr>
          <w:rFonts w:ascii="Arial" w:hAnsi="Arial" w:cs="Arial"/>
          <w:u w:val="single"/>
        </w:rPr>
        <w:t>Cadre réglementaire </w:t>
      </w:r>
    </w:p>
    <w:p w:rsidR="00F97D5F" w:rsidRPr="00ED550F" w:rsidRDefault="00F97D5F" w:rsidP="00F97D5F">
      <w:pPr>
        <w:ind w:left="0"/>
        <w:jc w:val="center"/>
        <w:rPr>
          <w:rFonts w:ascii="Arial" w:hAnsi="Arial" w:cs="Arial"/>
        </w:rPr>
      </w:pPr>
    </w:p>
    <w:p w:rsidR="00F97D5F" w:rsidRPr="00972FCC" w:rsidRDefault="00F97D5F" w:rsidP="00F97D5F">
      <w:pPr>
        <w:pStyle w:val="Paragraphedeliste"/>
        <w:numPr>
          <w:ilvl w:val="0"/>
          <w:numId w:val="7"/>
        </w:numPr>
        <w:rPr>
          <w:rFonts w:ascii="Arial" w:hAnsi="Arial" w:cs="Arial"/>
          <w:i/>
          <w:sz w:val="20"/>
          <w:szCs w:val="20"/>
        </w:rPr>
      </w:pPr>
      <w:r w:rsidRPr="00972FCC">
        <w:rPr>
          <w:rFonts w:ascii="Arial" w:hAnsi="Arial" w:cs="Arial"/>
          <w:i/>
          <w:sz w:val="20"/>
          <w:szCs w:val="20"/>
        </w:rPr>
        <w:t>Article 15 de la loi de programme n° 2005-781 du 13 juillet 2005 fixant les orientations de la politique énergétique</w:t>
      </w:r>
    </w:p>
    <w:p w:rsidR="00F97D5F" w:rsidRPr="00972FCC" w:rsidRDefault="00F97D5F" w:rsidP="00F97D5F">
      <w:pPr>
        <w:pStyle w:val="Paragraphedeliste"/>
        <w:numPr>
          <w:ilvl w:val="0"/>
          <w:numId w:val="7"/>
        </w:numPr>
        <w:rPr>
          <w:rFonts w:ascii="Arial" w:hAnsi="Arial" w:cs="Arial"/>
          <w:i/>
          <w:sz w:val="20"/>
          <w:szCs w:val="20"/>
        </w:rPr>
      </w:pPr>
      <w:r w:rsidRPr="00972FCC">
        <w:rPr>
          <w:rFonts w:ascii="Arial" w:hAnsi="Arial" w:cs="Arial"/>
          <w:i/>
          <w:sz w:val="20"/>
          <w:szCs w:val="20"/>
        </w:rPr>
        <w:t>Article 78 de la loi n° 2010-788 du 2 juillet 2010 portant engagement national pour l’environnement</w:t>
      </w:r>
    </w:p>
    <w:p w:rsidR="00F97D5F" w:rsidRPr="00972FCC" w:rsidRDefault="00F97D5F" w:rsidP="00F97D5F">
      <w:pPr>
        <w:pStyle w:val="Paragraphedeliste"/>
        <w:numPr>
          <w:ilvl w:val="0"/>
          <w:numId w:val="7"/>
        </w:numPr>
        <w:rPr>
          <w:rFonts w:ascii="Arial" w:hAnsi="Arial" w:cs="Arial"/>
          <w:i/>
          <w:sz w:val="20"/>
          <w:szCs w:val="20"/>
        </w:rPr>
      </w:pPr>
      <w:r w:rsidRPr="00972FCC">
        <w:rPr>
          <w:rFonts w:ascii="Arial" w:hAnsi="Arial" w:cs="Arial"/>
          <w:i/>
          <w:sz w:val="20"/>
          <w:szCs w:val="20"/>
        </w:rPr>
        <w:t xml:space="preserve">Décret n°2010-1663 du 29 décembre </w:t>
      </w:r>
      <w:r>
        <w:rPr>
          <w:rFonts w:ascii="Arial" w:hAnsi="Arial" w:cs="Arial"/>
          <w:i/>
          <w:sz w:val="20"/>
          <w:szCs w:val="20"/>
        </w:rPr>
        <w:t xml:space="preserve">2010 </w:t>
      </w:r>
      <w:r w:rsidRPr="00972FCC">
        <w:rPr>
          <w:rFonts w:ascii="Arial" w:hAnsi="Arial" w:cs="Arial"/>
          <w:i/>
          <w:sz w:val="20"/>
          <w:szCs w:val="20"/>
        </w:rPr>
        <w:t>modifié relatif aux obligations d’économie d’énergie dans le cadre du dispositif des certificats d’économie d’énergie</w:t>
      </w:r>
    </w:p>
    <w:p w:rsidR="00F97D5F" w:rsidRPr="00972FCC" w:rsidRDefault="00F97D5F" w:rsidP="00F97D5F">
      <w:pPr>
        <w:pStyle w:val="Paragraphedeliste"/>
        <w:numPr>
          <w:ilvl w:val="0"/>
          <w:numId w:val="7"/>
        </w:numPr>
        <w:rPr>
          <w:rFonts w:ascii="Arial" w:hAnsi="Arial" w:cs="Arial"/>
          <w:i/>
          <w:sz w:val="20"/>
          <w:szCs w:val="20"/>
        </w:rPr>
      </w:pPr>
      <w:hyperlink r:id="rId9" w:tgtFrame="_blank" w:history="1">
        <w:r w:rsidRPr="00972FCC">
          <w:rPr>
            <w:rFonts w:ascii="Arial" w:hAnsi="Arial" w:cs="Arial"/>
            <w:i/>
            <w:sz w:val="20"/>
            <w:szCs w:val="20"/>
          </w:rPr>
          <w:t>Décret n° 2010-1664 du 29 décembre 2010 modifié</w:t>
        </w:r>
      </w:hyperlink>
      <w:r w:rsidRPr="00972FCC">
        <w:rPr>
          <w:rFonts w:ascii="Arial" w:hAnsi="Arial" w:cs="Arial"/>
          <w:i/>
          <w:sz w:val="20"/>
          <w:szCs w:val="20"/>
        </w:rPr>
        <w:t xml:space="preserve"> relatif aux certificats d’économie d’énergie</w:t>
      </w:r>
    </w:p>
    <w:p w:rsidR="00F97D5F" w:rsidRPr="00F97D5F" w:rsidRDefault="00F97D5F" w:rsidP="00F97D5F">
      <w:pPr>
        <w:pStyle w:val="Paragraphedeliste"/>
        <w:numPr>
          <w:ilvl w:val="0"/>
          <w:numId w:val="7"/>
        </w:numPr>
        <w:rPr>
          <w:rFonts w:ascii="Arial" w:hAnsi="Arial" w:cs="Arial"/>
          <w:i/>
          <w:sz w:val="20"/>
          <w:szCs w:val="20"/>
        </w:rPr>
      </w:pPr>
      <w:r w:rsidRPr="00F97D5F">
        <w:rPr>
          <w:rStyle w:val="info1"/>
          <w:rFonts w:ascii="Arial" w:hAnsi="Arial" w:cs="Arial"/>
          <w:color w:val="auto"/>
          <w:sz w:val="20"/>
          <w:szCs w:val="20"/>
        </w:rPr>
        <w:t>Décret n°2011-1215 du 30 septembre 2011 relatif aux pouvoirs du ministre chargé de l'énergie en matière d'agrément de plans d'actions d'économies d'énergie et de délivrance de certificats d'économies d'énergie</w:t>
      </w:r>
    </w:p>
    <w:p w:rsidR="00F97D5F" w:rsidRPr="00C53660" w:rsidRDefault="00F97D5F" w:rsidP="00F97D5F">
      <w:pPr>
        <w:pStyle w:val="Paragraphedeliste"/>
        <w:numPr>
          <w:ilvl w:val="0"/>
          <w:numId w:val="7"/>
        </w:numPr>
        <w:rPr>
          <w:rStyle w:val="lev"/>
          <w:rFonts w:ascii="Arial" w:hAnsi="Arial" w:cs="Arial"/>
          <w:bCs w:val="0"/>
          <w:i/>
          <w:sz w:val="20"/>
          <w:szCs w:val="20"/>
        </w:rPr>
      </w:pPr>
      <w:r w:rsidRPr="00972FCC">
        <w:rPr>
          <w:rStyle w:val="lev"/>
          <w:rFonts w:ascii="Arial" w:hAnsi="Arial" w:cs="Arial"/>
          <w:b w:val="0"/>
          <w:i/>
          <w:sz w:val="20"/>
          <w:szCs w:val="20"/>
        </w:rPr>
        <w:t>Décret n° 2012-23 du 6 janvier 2012 relatif aux contrôles et aux sanctions applicables dans le cadre du dispositif des certificats d'économies d'énergie</w:t>
      </w:r>
    </w:p>
    <w:p w:rsidR="00F97D5F" w:rsidRPr="00972FCC" w:rsidRDefault="00F97D5F" w:rsidP="00F97D5F">
      <w:pPr>
        <w:pStyle w:val="Paragraphedeliste"/>
        <w:numPr>
          <w:ilvl w:val="0"/>
          <w:numId w:val="7"/>
        </w:numPr>
        <w:rPr>
          <w:rFonts w:ascii="Arial" w:hAnsi="Arial" w:cs="Arial"/>
          <w:b/>
          <w:i/>
          <w:sz w:val="20"/>
          <w:szCs w:val="20"/>
        </w:rPr>
      </w:pPr>
      <w:r>
        <w:rPr>
          <w:rStyle w:val="lev"/>
          <w:rFonts w:ascii="Arial" w:hAnsi="Arial" w:cs="Arial"/>
          <w:b w:val="0"/>
          <w:i/>
          <w:sz w:val="20"/>
          <w:szCs w:val="20"/>
        </w:rPr>
        <w:t>Décret n°2017-690  du 2 mai 2017 modifiant les dispositions du code de l’énergie relative aux certificats d’économie d’énergie,</w:t>
      </w:r>
    </w:p>
    <w:p w:rsidR="00F97D5F" w:rsidRDefault="00F97D5F" w:rsidP="00F97D5F">
      <w:pPr>
        <w:ind w:left="0"/>
        <w:jc w:val="center"/>
        <w:rPr>
          <w:rFonts w:ascii="Arial" w:hAnsi="Arial" w:cs="Arial"/>
          <w:i/>
        </w:rPr>
      </w:pPr>
    </w:p>
    <w:p w:rsidR="00F97D5F" w:rsidRDefault="00F97D5F" w:rsidP="00F97D5F">
      <w:pPr>
        <w:ind w:left="0"/>
        <w:jc w:val="center"/>
        <w:rPr>
          <w:rFonts w:ascii="Arial" w:hAnsi="Arial" w:cs="Arial"/>
          <w:i/>
        </w:rPr>
      </w:pPr>
    </w:p>
    <w:p w:rsidR="00F97D5F" w:rsidRDefault="00F97D5F" w:rsidP="00606525">
      <w:pPr>
        <w:ind w:left="0" w:firstLine="0"/>
        <w:rPr>
          <w:rFonts w:ascii="Arial" w:hAnsi="Arial" w:cs="Arial"/>
        </w:rPr>
      </w:pPr>
      <w:r w:rsidRPr="00E10F6E">
        <w:rPr>
          <w:rFonts w:ascii="Arial" w:hAnsi="Arial" w:cs="Arial"/>
          <w:b/>
        </w:rPr>
        <w:t>ENTRE</w:t>
      </w:r>
      <w:r>
        <w:rPr>
          <w:rFonts w:ascii="Arial" w:hAnsi="Arial" w:cs="Arial"/>
        </w:rPr>
        <w:t xml:space="preserve"> : </w:t>
      </w:r>
    </w:p>
    <w:p w:rsidR="00F97D5F" w:rsidRDefault="00F97D5F" w:rsidP="00F97D5F">
      <w:pPr>
        <w:ind w:left="0"/>
        <w:rPr>
          <w:rFonts w:ascii="Arial" w:hAnsi="Arial" w:cs="Arial"/>
        </w:rPr>
      </w:pPr>
    </w:p>
    <w:p w:rsidR="00F97D5F" w:rsidRDefault="00F97D5F" w:rsidP="00F97D5F">
      <w:pPr>
        <w:ind w:left="0"/>
        <w:rPr>
          <w:rFonts w:ascii="Arial" w:hAnsi="Arial" w:cs="Arial"/>
        </w:rPr>
      </w:pPr>
    </w:p>
    <w:p w:rsidR="00F97D5F" w:rsidRDefault="00F97D5F" w:rsidP="00606525">
      <w:pPr>
        <w:ind w:left="0" w:firstLine="0"/>
        <w:rPr>
          <w:rFonts w:ascii="Arial" w:hAnsi="Arial" w:cs="Arial"/>
        </w:rPr>
      </w:pPr>
      <w:r>
        <w:rPr>
          <w:rFonts w:ascii="Arial" w:hAnsi="Arial" w:cs="Arial"/>
        </w:rPr>
        <w:t>HERAULT ENERGIES (syndicat d’énergies du département de l’Hérault), dont le siège est situé 33 avenue J.B Salvaing et J. Schneider, 34120 Pézenas, représenté par son Président en exercice, dûment habilité à cet effet par délibération du comité syndical n° CS 25 du 29 avril 2015,</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Ci-après dénommé « HERAULT ENERGIES »</w:t>
      </w:r>
    </w:p>
    <w:p w:rsidR="00F97D5F" w:rsidRDefault="00F97D5F" w:rsidP="00606525">
      <w:pPr>
        <w:ind w:left="0" w:firstLine="0"/>
        <w:rPr>
          <w:rFonts w:ascii="Arial" w:hAnsi="Arial" w:cs="Arial"/>
        </w:rPr>
      </w:pPr>
    </w:p>
    <w:p w:rsidR="00F97D5F" w:rsidRPr="00E10F6E" w:rsidRDefault="00F97D5F" w:rsidP="00606525">
      <w:pPr>
        <w:ind w:left="0" w:firstLine="0"/>
        <w:rPr>
          <w:rFonts w:ascii="Arial" w:hAnsi="Arial" w:cs="Arial"/>
          <w:i/>
        </w:rPr>
      </w:pPr>
      <w:r w:rsidRPr="00E10F6E">
        <w:rPr>
          <w:rFonts w:ascii="Arial" w:hAnsi="Arial" w:cs="Arial"/>
          <w:b/>
          <w:i/>
        </w:rPr>
        <w:t>D’une part</w:t>
      </w:r>
      <w:r w:rsidRPr="00E10F6E">
        <w:rPr>
          <w:rFonts w:ascii="Arial" w:hAnsi="Arial" w:cs="Arial"/>
          <w:i/>
        </w:rPr>
        <w:t>,</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0D4DA6">
        <w:rPr>
          <w:rFonts w:ascii="Arial" w:hAnsi="Arial" w:cs="Arial"/>
          <w:b/>
        </w:rPr>
        <w:t>ET</w:t>
      </w:r>
      <w:r>
        <w:rPr>
          <w:rFonts w:ascii="Arial" w:hAnsi="Arial" w:cs="Arial"/>
        </w:rPr>
        <w:t> :</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b/>
        </w:rPr>
      </w:pPr>
      <w:r>
        <w:rPr>
          <w:rFonts w:ascii="Arial" w:hAnsi="Arial" w:cs="Arial"/>
        </w:rPr>
        <w:t xml:space="preserve">La </w:t>
      </w:r>
      <w:r w:rsidRPr="003C7E3E">
        <w:rPr>
          <w:rFonts w:ascii="Arial" w:hAnsi="Arial" w:cs="Arial"/>
        </w:rPr>
        <w:t xml:space="preserve">Commune </w:t>
      </w:r>
      <w:r>
        <w:rPr>
          <w:rFonts w:ascii="Arial" w:hAnsi="Arial" w:cs="Arial"/>
        </w:rPr>
        <w:t>de</w:t>
      </w:r>
      <w:r w:rsidR="006530A6">
        <w:rPr>
          <w:rFonts w:ascii="Arial" w:hAnsi="Arial" w:cs="Arial"/>
        </w:rPr>
        <w:t xml:space="preserve"> </w:t>
      </w:r>
      <w:r>
        <w:rPr>
          <w:rFonts w:ascii="Arial" w:hAnsi="Arial" w:cs="Arial"/>
        </w:rPr>
        <w:t> </w:t>
      </w:r>
      <w:r w:rsidR="00233FB7">
        <w:rPr>
          <w:rFonts w:ascii="Arial" w:hAnsi="Arial" w:cs="Arial"/>
          <w:b/>
        </w:rPr>
        <w:fldChar w:fldCharType="begin">
          <w:ffData>
            <w:name w:val=""/>
            <w:enabled/>
            <w:calcOnExit w:val="0"/>
            <w:textInput/>
          </w:ffData>
        </w:fldChar>
      </w:r>
      <w:r w:rsidR="00233FB7">
        <w:rPr>
          <w:rFonts w:ascii="Arial" w:hAnsi="Arial" w:cs="Arial"/>
          <w:b/>
        </w:rPr>
        <w:instrText xml:space="preserve"> FORMTEXT </w:instrText>
      </w:r>
      <w:r w:rsidR="00233FB7">
        <w:rPr>
          <w:rFonts w:ascii="Arial" w:hAnsi="Arial" w:cs="Arial"/>
          <w:b/>
        </w:rPr>
      </w:r>
      <w:r w:rsidR="00233FB7">
        <w:rPr>
          <w:rFonts w:ascii="Arial" w:hAnsi="Arial" w:cs="Arial"/>
          <w:b/>
        </w:rPr>
        <w:fldChar w:fldCharType="separate"/>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rPr>
        <w:fldChar w:fldCharType="end"/>
      </w:r>
      <w:r>
        <w:rPr>
          <w:rFonts w:ascii="Arial" w:hAnsi="Arial" w:cs="Arial"/>
          <w:b/>
        </w:rPr>
        <w:t>,</w:t>
      </w:r>
      <w:r w:rsidRPr="00AF66C0">
        <w:rPr>
          <w:rFonts w:ascii="Arial" w:hAnsi="Arial" w:cs="Arial"/>
        </w:rPr>
        <w:t xml:space="preserve"> </w:t>
      </w:r>
      <w:r>
        <w:rPr>
          <w:rFonts w:ascii="Arial" w:hAnsi="Arial" w:cs="Arial"/>
        </w:rPr>
        <w:t xml:space="preserve">représentée par son Maire en exercice, dûment habilité à cet effet par délibération du conseil municipal n° </w:t>
      </w:r>
      <w:r w:rsidR="00233FB7">
        <w:rPr>
          <w:rFonts w:ascii="Arial" w:hAnsi="Arial" w:cs="Arial"/>
          <w:b/>
        </w:rPr>
        <w:fldChar w:fldCharType="begin">
          <w:ffData>
            <w:name w:val=""/>
            <w:enabled/>
            <w:calcOnExit w:val="0"/>
            <w:textInput/>
          </w:ffData>
        </w:fldChar>
      </w:r>
      <w:r w:rsidR="00233FB7">
        <w:rPr>
          <w:rFonts w:ascii="Arial" w:hAnsi="Arial" w:cs="Arial"/>
          <w:b/>
        </w:rPr>
        <w:instrText xml:space="preserve"> FORMTEXT </w:instrText>
      </w:r>
      <w:r w:rsidR="00233FB7">
        <w:rPr>
          <w:rFonts w:ascii="Arial" w:hAnsi="Arial" w:cs="Arial"/>
          <w:b/>
        </w:rPr>
      </w:r>
      <w:r w:rsidR="00233FB7">
        <w:rPr>
          <w:rFonts w:ascii="Arial" w:hAnsi="Arial" w:cs="Arial"/>
          <w:b/>
        </w:rPr>
        <w:fldChar w:fldCharType="separate"/>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rPr>
        <w:fldChar w:fldCharType="end"/>
      </w:r>
      <w:r>
        <w:rPr>
          <w:rFonts w:ascii="Arial" w:hAnsi="Arial" w:cs="Arial"/>
        </w:rPr>
        <w:t xml:space="preserve"> du</w:t>
      </w:r>
      <w:r w:rsidR="006530A6">
        <w:rPr>
          <w:rFonts w:ascii="Arial" w:hAnsi="Arial" w:cs="Arial"/>
        </w:rPr>
        <w:t xml:space="preserve"> </w:t>
      </w:r>
      <w:r w:rsidR="00233FB7">
        <w:rPr>
          <w:rFonts w:ascii="Arial" w:hAnsi="Arial" w:cs="Arial"/>
          <w:b/>
        </w:rPr>
        <w:fldChar w:fldCharType="begin">
          <w:ffData>
            <w:name w:val=""/>
            <w:enabled/>
            <w:calcOnExit w:val="0"/>
            <w:textInput/>
          </w:ffData>
        </w:fldChar>
      </w:r>
      <w:r w:rsidR="00233FB7">
        <w:rPr>
          <w:rFonts w:ascii="Arial" w:hAnsi="Arial" w:cs="Arial"/>
          <w:b/>
        </w:rPr>
        <w:instrText xml:space="preserve"> FORMTEXT </w:instrText>
      </w:r>
      <w:r w:rsidR="00233FB7">
        <w:rPr>
          <w:rFonts w:ascii="Arial" w:hAnsi="Arial" w:cs="Arial"/>
          <w:b/>
        </w:rPr>
      </w:r>
      <w:r w:rsidR="00233FB7">
        <w:rPr>
          <w:rFonts w:ascii="Arial" w:hAnsi="Arial" w:cs="Arial"/>
          <w:b/>
        </w:rPr>
        <w:fldChar w:fldCharType="separate"/>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noProof/>
        </w:rPr>
        <w:t> </w:t>
      </w:r>
      <w:r w:rsidR="00233FB7">
        <w:rPr>
          <w:rFonts w:ascii="Arial" w:hAnsi="Arial" w:cs="Arial"/>
          <w:b/>
        </w:rPr>
        <w:fldChar w:fldCharType="end"/>
      </w:r>
      <w:r>
        <w:rPr>
          <w:rFonts w:ascii="Arial" w:hAnsi="Arial" w:cs="Arial"/>
        </w:rPr>
        <w:t>,</w:t>
      </w:r>
    </w:p>
    <w:p w:rsidR="00F97D5F" w:rsidRDefault="00F97D5F" w:rsidP="00606525">
      <w:pPr>
        <w:ind w:left="0" w:firstLine="0"/>
        <w:rPr>
          <w:rFonts w:ascii="Arial" w:hAnsi="Arial" w:cs="Arial"/>
          <w:b/>
        </w:rPr>
      </w:pPr>
    </w:p>
    <w:p w:rsidR="00F97D5F" w:rsidRDefault="00F97D5F" w:rsidP="00606525">
      <w:pPr>
        <w:ind w:left="0" w:firstLine="0"/>
        <w:rPr>
          <w:rFonts w:ascii="Arial" w:hAnsi="Arial" w:cs="Arial"/>
        </w:rPr>
      </w:pPr>
      <w:r>
        <w:rPr>
          <w:rFonts w:ascii="Arial" w:hAnsi="Arial" w:cs="Arial"/>
        </w:rPr>
        <w:t>Ci-après dénommée « LA COLLECTIVITE »</w:t>
      </w:r>
    </w:p>
    <w:p w:rsidR="00F97D5F" w:rsidRDefault="00F97D5F" w:rsidP="00606525">
      <w:pPr>
        <w:ind w:left="0" w:firstLine="0"/>
        <w:rPr>
          <w:rFonts w:ascii="Arial" w:hAnsi="Arial" w:cs="Arial"/>
        </w:rPr>
      </w:pPr>
      <w:r>
        <w:rPr>
          <w:rFonts w:ascii="Arial" w:hAnsi="Arial" w:cs="Arial"/>
        </w:rPr>
        <w:t> </w:t>
      </w:r>
    </w:p>
    <w:p w:rsidR="00F97D5F" w:rsidRPr="00E10F6E" w:rsidRDefault="00F97D5F" w:rsidP="00606525">
      <w:pPr>
        <w:ind w:left="0" w:firstLine="0"/>
        <w:rPr>
          <w:rFonts w:ascii="Arial" w:hAnsi="Arial" w:cs="Arial"/>
          <w:i/>
        </w:rPr>
      </w:pPr>
      <w:r w:rsidRPr="00E10F6E">
        <w:rPr>
          <w:rFonts w:ascii="Arial" w:hAnsi="Arial" w:cs="Arial"/>
          <w:b/>
          <w:i/>
        </w:rPr>
        <w:t>D’autre part</w:t>
      </w:r>
      <w:r w:rsidRPr="00E10F6E">
        <w:rPr>
          <w:rFonts w:ascii="Arial" w:hAnsi="Arial" w:cs="Arial"/>
          <w:i/>
        </w:rPr>
        <w:t>,</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HERAULT ENERGIES et la COLLECTIVITE étant désignés ci-après par la(es) Partie(s)</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F97D5F" w:rsidRPr="000D4DA6" w:rsidRDefault="00F97D5F" w:rsidP="00606525">
      <w:pPr>
        <w:ind w:left="0" w:firstLine="0"/>
        <w:rPr>
          <w:rFonts w:ascii="Arial" w:hAnsi="Arial" w:cs="Arial"/>
          <w:b/>
        </w:rPr>
      </w:pPr>
      <w:r w:rsidRPr="000D4DA6">
        <w:rPr>
          <w:rFonts w:ascii="Arial" w:hAnsi="Arial" w:cs="Arial"/>
          <w:b/>
        </w:rPr>
        <w:t xml:space="preserve">PREAMBULE </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F97D5F" w:rsidRPr="00150B9F" w:rsidRDefault="00F97D5F" w:rsidP="00606525">
      <w:pPr>
        <w:ind w:left="0" w:firstLine="0"/>
        <w:rPr>
          <w:rFonts w:ascii="Arial" w:hAnsi="Arial" w:cs="Arial"/>
        </w:rPr>
      </w:pPr>
      <w:r w:rsidRPr="00150B9F">
        <w:rPr>
          <w:rFonts w:ascii="Arial" w:hAnsi="Arial" w:cs="Arial"/>
        </w:rPr>
        <w:t xml:space="preserve">Le dispositif des certificats d'économies d'énergie (CEE), créé par les articles 14 à 17 de la </w:t>
      </w:r>
      <w:hyperlink r:id="rId10" w:tgtFrame="_blank" w:history="1">
        <w:r w:rsidRPr="007C2DFA">
          <w:rPr>
            <w:rFonts w:ascii="Arial" w:hAnsi="Arial" w:cs="Arial"/>
          </w:rPr>
          <w:t>loi n° 2005-781 du 13 juillet 2005</w:t>
        </w:r>
        <w:r>
          <w:rPr>
            <w:rFonts w:ascii="Arial" w:hAnsi="Arial" w:cs="Arial"/>
          </w:rPr>
          <w:t>, loi</w:t>
        </w:r>
        <w:r w:rsidRPr="007C2DFA">
          <w:rPr>
            <w:rFonts w:ascii="Arial" w:hAnsi="Arial" w:cs="Arial"/>
          </w:rPr>
          <w:t xml:space="preserve"> de programme fixant les orientations de la politique énergétique (loi POPE)</w:t>
        </w:r>
      </w:hyperlink>
      <w:r w:rsidRPr="00150B9F">
        <w:rPr>
          <w:rFonts w:ascii="Arial" w:hAnsi="Arial" w:cs="Arial"/>
        </w:rPr>
        <w:t>, constitue l'un des instruments phare de la politique de maîtrise de la demande énergétique.</w:t>
      </w:r>
    </w:p>
    <w:p w:rsidR="00F97D5F" w:rsidRPr="00150B9F" w:rsidRDefault="00F97D5F" w:rsidP="00606525">
      <w:pPr>
        <w:ind w:left="0" w:firstLine="0"/>
        <w:rPr>
          <w:rFonts w:ascii="Arial" w:hAnsi="Arial" w:cs="Arial"/>
        </w:rPr>
      </w:pPr>
      <w:r w:rsidRPr="00150B9F">
        <w:rPr>
          <w:rFonts w:ascii="Arial" w:hAnsi="Arial" w:cs="Arial"/>
        </w:rPr>
        <w:t> </w:t>
      </w:r>
    </w:p>
    <w:p w:rsidR="00F97D5F" w:rsidRDefault="00F97D5F" w:rsidP="00606525">
      <w:pPr>
        <w:ind w:left="0" w:firstLine="0"/>
        <w:rPr>
          <w:rFonts w:ascii="Arial" w:hAnsi="Arial" w:cs="Arial"/>
        </w:rPr>
      </w:pPr>
      <w:r w:rsidRPr="00150B9F">
        <w:rPr>
          <w:rFonts w:ascii="Arial" w:hAnsi="Arial" w:cs="Arial"/>
        </w:rPr>
        <w:t>Ce dispositif repose sur une obligation de réalisation d’économies d’énergie imposée par les pouvoirs publics aux vendeurs d’énergie appelés les « obligés » (électricité, gaz, chaleur, froid, fioul domestique et nouvellement les carburants pour automobiles).</w:t>
      </w:r>
    </w:p>
    <w:p w:rsidR="00F97D5F" w:rsidRPr="00150B9F" w:rsidRDefault="00F97D5F" w:rsidP="00606525">
      <w:pPr>
        <w:ind w:left="0" w:firstLine="0"/>
        <w:rPr>
          <w:rFonts w:ascii="Arial" w:hAnsi="Arial" w:cs="Arial"/>
        </w:rPr>
      </w:pPr>
      <w:r w:rsidRPr="00150B9F">
        <w:rPr>
          <w:rFonts w:ascii="Arial" w:hAnsi="Arial" w:cs="Arial"/>
        </w:rPr>
        <w:t> Un objectif triennal est défini et réparti entre les opérateurs en fonction de leurs volumes de ventes. En fin de période, les vendeurs d’énergie obligés doivent justifier de l'accomplissement de leurs obligations par la détention d'un montant de certificats équivalent à ces obligations. En cas de non</w:t>
      </w:r>
      <w:r>
        <w:rPr>
          <w:rFonts w:ascii="Arial" w:hAnsi="Arial" w:cs="Arial"/>
        </w:rPr>
        <w:t>-</w:t>
      </w:r>
      <w:r w:rsidRPr="00150B9F">
        <w:rPr>
          <w:rFonts w:ascii="Arial" w:hAnsi="Arial" w:cs="Arial"/>
        </w:rPr>
        <w:t>respect de leurs obligations, les obligés sont tenus de verser une pénalité libératoire de deux centimes d’euro par kWh manquant.</w:t>
      </w:r>
    </w:p>
    <w:p w:rsidR="00F97D5F" w:rsidRDefault="00F97D5F" w:rsidP="00606525">
      <w:pPr>
        <w:ind w:left="0" w:firstLine="0"/>
        <w:rPr>
          <w:rFonts w:ascii="Arial" w:hAnsi="Arial" w:cs="Arial"/>
        </w:rPr>
      </w:pPr>
      <w:r w:rsidRPr="00150B9F">
        <w:rPr>
          <w:rFonts w:ascii="Arial" w:hAnsi="Arial" w:cs="Arial"/>
        </w:rPr>
        <w:t> </w:t>
      </w:r>
    </w:p>
    <w:p w:rsidR="00F97D5F" w:rsidRPr="00253DAB" w:rsidRDefault="00F97D5F" w:rsidP="00606525">
      <w:pPr>
        <w:ind w:left="0" w:firstLine="0"/>
        <w:rPr>
          <w:rFonts w:ascii="Arial" w:hAnsi="Arial" w:cs="Arial"/>
          <w:szCs w:val="24"/>
        </w:rPr>
      </w:pPr>
      <w:r w:rsidRPr="00253DAB">
        <w:rPr>
          <w:rFonts w:ascii="Arial" w:hAnsi="Arial" w:cs="Arial"/>
          <w:szCs w:val="24"/>
        </w:rPr>
        <w:t xml:space="preserve">Le décret du 2 mai 2017 modifiant les dispositions de la partie réglementaire du code de l’énergie relatives aux certificats d’économie d’énergie publié au JO du 3 mai 2017, fixe l’objectif d’économies d’énergie pour la quatrième période du dispositif (2018-2020) à hauteur de 1 600 TWh cumac, dont 400 TWh cumac au bénéfice des ménages en situation de précarité énergétique </w:t>
      </w:r>
    </w:p>
    <w:p w:rsidR="00F97D5F" w:rsidRPr="00462FD6" w:rsidRDefault="00F97D5F" w:rsidP="00606525">
      <w:pPr>
        <w:ind w:left="0" w:firstLine="0"/>
        <w:rPr>
          <w:rFonts w:ascii="Arial" w:hAnsi="Arial" w:cs="Arial"/>
          <w:szCs w:val="24"/>
        </w:rPr>
      </w:pPr>
    </w:p>
    <w:p w:rsidR="00F97D5F" w:rsidRPr="006245A5" w:rsidRDefault="00F97D5F" w:rsidP="00606525">
      <w:pPr>
        <w:ind w:left="0" w:firstLine="0"/>
        <w:rPr>
          <w:rFonts w:ascii="Arial" w:hAnsi="Arial" w:cs="Arial"/>
        </w:rPr>
      </w:pPr>
      <w:r w:rsidRPr="00412614">
        <w:rPr>
          <w:rFonts w:ascii="Arial" w:hAnsi="Arial" w:cs="Arial"/>
        </w:rPr>
        <w:t>Les transactions de Certificats d’Economies d’Energies sont organisées au sein d’un marché où s’échangent et s’achètent les CEE. Pour organiser les transactions, le volume minimal d’économies d’énergie ouvrant droit au dépôt d’une demande de CEE est de 20 millions de « kWh Cumac », cette indication de « cumulé et actualisé » correspondant à la totalité des kWh économisés sur la durée de vie de l’investissement réalisé.</w:t>
      </w:r>
      <w:r w:rsidRPr="006245A5">
        <w:t xml:space="preserve"> </w:t>
      </w:r>
    </w:p>
    <w:p w:rsidR="00F97D5F" w:rsidRDefault="00F97D5F" w:rsidP="00606525">
      <w:pPr>
        <w:pStyle w:val="NormalWeb"/>
        <w:jc w:val="both"/>
        <w:rPr>
          <w:rFonts w:ascii="Arial" w:hAnsi="Arial" w:cs="Arial"/>
          <w:sz w:val="20"/>
          <w:szCs w:val="20"/>
        </w:rPr>
      </w:pPr>
      <w:r>
        <w:rPr>
          <w:rFonts w:ascii="Arial" w:hAnsi="Arial" w:cs="Arial"/>
          <w:sz w:val="20"/>
          <w:szCs w:val="20"/>
        </w:rPr>
        <w:t>Par ailleurs, l</w:t>
      </w:r>
      <w:r w:rsidRPr="00972FCC">
        <w:rPr>
          <w:rFonts w:ascii="Arial" w:hAnsi="Arial" w:cs="Arial"/>
          <w:sz w:val="20"/>
          <w:szCs w:val="20"/>
        </w:rPr>
        <w:t xml:space="preserve">e décret n° 2012-23 du 6 janvier 2012 </w:t>
      </w:r>
      <w:r>
        <w:rPr>
          <w:rFonts w:ascii="Arial" w:hAnsi="Arial" w:cs="Arial"/>
          <w:sz w:val="20"/>
          <w:szCs w:val="20"/>
        </w:rPr>
        <w:t>renforce</w:t>
      </w:r>
      <w:r w:rsidRPr="00972FCC">
        <w:rPr>
          <w:rFonts w:ascii="Arial" w:hAnsi="Arial" w:cs="Arial"/>
          <w:sz w:val="20"/>
          <w:szCs w:val="20"/>
        </w:rPr>
        <w:t xml:space="preserve"> les contrôles de tous les obligés, des entreprises aux entités publiques. Pour cela, le M</w:t>
      </w:r>
      <w:r>
        <w:rPr>
          <w:rFonts w:ascii="Arial" w:hAnsi="Arial" w:cs="Arial"/>
          <w:sz w:val="20"/>
          <w:szCs w:val="20"/>
        </w:rPr>
        <w:t>inistère de l’Energie doit effectuer</w:t>
      </w:r>
      <w:r w:rsidRPr="00972FCC">
        <w:rPr>
          <w:rFonts w:ascii="Arial" w:hAnsi="Arial" w:cs="Arial"/>
          <w:sz w:val="20"/>
          <w:szCs w:val="20"/>
        </w:rPr>
        <w:t xml:space="preserve"> des contrôles aléatoires </w:t>
      </w:r>
      <w:r>
        <w:rPr>
          <w:rFonts w:ascii="Arial" w:hAnsi="Arial" w:cs="Arial"/>
          <w:sz w:val="20"/>
          <w:szCs w:val="20"/>
        </w:rPr>
        <w:t>à postériori des dossiers déposés, avec application de pénalités financières en cas d’erreurs.</w:t>
      </w:r>
    </w:p>
    <w:p w:rsidR="00F97D5F" w:rsidRDefault="00F97D5F" w:rsidP="00606525">
      <w:pPr>
        <w:pStyle w:val="NormalWeb"/>
        <w:jc w:val="both"/>
        <w:rPr>
          <w:rFonts w:ascii="Arial" w:hAnsi="Arial" w:cs="Arial"/>
          <w:sz w:val="20"/>
          <w:szCs w:val="20"/>
        </w:rPr>
      </w:pPr>
      <w:r>
        <w:rPr>
          <w:rFonts w:ascii="Arial" w:hAnsi="Arial" w:cs="Arial"/>
          <w:sz w:val="20"/>
          <w:szCs w:val="20"/>
        </w:rPr>
        <w:t xml:space="preserve">Conscient que le </w:t>
      </w:r>
      <w:r w:rsidRPr="00412614">
        <w:rPr>
          <w:rFonts w:ascii="Arial" w:hAnsi="Arial" w:cs="Arial"/>
          <w:sz w:val="20"/>
          <w:szCs w:val="20"/>
        </w:rPr>
        <w:t xml:space="preserve">seuil élevé interdit à la quasi-totalité des communes de l’Hérault de prétendre accéder individuellement </w:t>
      </w:r>
      <w:r>
        <w:rPr>
          <w:rFonts w:ascii="Arial" w:hAnsi="Arial" w:cs="Arial"/>
          <w:sz w:val="20"/>
          <w:szCs w:val="20"/>
        </w:rPr>
        <w:t>à ce marché et compte tenu de la complexité de la mise en œuvre du dispositif, HERAULT ENERGIES</w:t>
      </w:r>
      <w:r w:rsidRPr="00412614">
        <w:rPr>
          <w:rFonts w:ascii="Arial" w:hAnsi="Arial" w:cs="Arial"/>
          <w:sz w:val="20"/>
          <w:szCs w:val="20"/>
        </w:rPr>
        <w:t xml:space="preserve"> a souhaité </w:t>
      </w:r>
      <w:r>
        <w:rPr>
          <w:rFonts w:ascii="Arial" w:hAnsi="Arial" w:cs="Arial"/>
          <w:sz w:val="20"/>
          <w:szCs w:val="20"/>
        </w:rPr>
        <w:t>proposer aux communes</w:t>
      </w:r>
      <w:r w:rsidRPr="00412614">
        <w:rPr>
          <w:rFonts w:ascii="Arial" w:hAnsi="Arial" w:cs="Arial"/>
          <w:sz w:val="20"/>
          <w:szCs w:val="20"/>
        </w:rPr>
        <w:t xml:space="preserve"> une mutualisation de</w:t>
      </w:r>
      <w:r>
        <w:rPr>
          <w:rFonts w:ascii="Arial" w:hAnsi="Arial" w:cs="Arial"/>
          <w:sz w:val="20"/>
          <w:szCs w:val="20"/>
        </w:rPr>
        <w:t xml:space="preserve">s </w:t>
      </w:r>
      <w:r w:rsidRPr="00412614">
        <w:rPr>
          <w:rFonts w:ascii="Arial" w:hAnsi="Arial" w:cs="Arial"/>
          <w:sz w:val="20"/>
          <w:szCs w:val="20"/>
        </w:rPr>
        <w:t xml:space="preserve">économies d’énergies réalisées sur </w:t>
      </w:r>
      <w:r>
        <w:rPr>
          <w:rFonts w:ascii="Arial" w:hAnsi="Arial" w:cs="Arial"/>
          <w:sz w:val="20"/>
          <w:szCs w:val="20"/>
        </w:rPr>
        <w:t>leurs</w:t>
      </w:r>
      <w:r w:rsidRPr="00412614">
        <w:rPr>
          <w:rFonts w:ascii="Arial" w:hAnsi="Arial" w:cs="Arial"/>
          <w:sz w:val="20"/>
          <w:szCs w:val="20"/>
        </w:rPr>
        <w:t xml:space="preserve"> installations d’éclairage public ainsi que </w:t>
      </w:r>
      <w:r>
        <w:rPr>
          <w:rFonts w:ascii="Arial" w:hAnsi="Arial" w:cs="Arial"/>
          <w:sz w:val="20"/>
          <w:szCs w:val="20"/>
        </w:rPr>
        <w:t>dans</w:t>
      </w:r>
      <w:r w:rsidRPr="00412614">
        <w:rPr>
          <w:rFonts w:ascii="Arial" w:hAnsi="Arial" w:cs="Arial"/>
          <w:sz w:val="20"/>
          <w:szCs w:val="20"/>
        </w:rPr>
        <w:t xml:space="preserve"> </w:t>
      </w:r>
      <w:r>
        <w:rPr>
          <w:rFonts w:ascii="Arial" w:hAnsi="Arial" w:cs="Arial"/>
          <w:sz w:val="20"/>
          <w:szCs w:val="20"/>
        </w:rPr>
        <w:t>leurs</w:t>
      </w:r>
      <w:r w:rsidRPr="00412614">
        <w:rPr>
          <w:rFonts w:ascii="Arial" w:hAnsi="Arial" w:cs="Arial"/>
          <w:sz w:val="20"/>
          <w:szCs w:val="20"/>
        </w:rPr>
        <w:t xml:space="preserve"> bâtiments.</w:t>
      </w:r>
      <w:r>
        <w:rPr>
          <w:rFonts w:ascii="Arial" w:hAnsi="Arial" w:cs="Arial"/>
          <w:sz w:val="20"/>
          <w:szCs w:val="20"/>
        </w:rPr>
        <w:t xml:space="preserve"> </w:t>
      </w:r>
    </w:p>
    <w:p w:rsidR="00F97D5F" w:rsidRDefault="00F97D5F" w:rsidP="00606525">
      <w:pPr>
        <w:ind w:left="0" w:firstLine="0"/>
        <w:rPr>
          <w:rFonts w:ascii="Arial" w:hAnsi="Arial" w:cs="Arial"/>
        </w:rPr>
      </w:pPr>
      <w:r>
        <w:rPr>
          <w:rFonts w:ascii="Arial" w:hAnsi="Arial" w:cs="Arial"/>
        </w:rPr>
        <w:t>C’est dans ce cadre que HERAULT ENERGIES et LA COLLECTIVITE se sont rapprochés pour convenir ce qui suit :</w:t>
      </w:r>
    </w:p>
    <w:p w:rsidR="00F97D5F" w:rsidRDefault="00F97D5F" w:rsidP="00606525">
      <w:pPr>
        <w:ind w:left="0" w:firstLine="0"/>
        <w:rPr>
          <w:rFonts w:ascii="Arial" w:hAnsi="Arial" w:cs="Arial"/>
        </w:rPr>
      </w:pPr>
    </w:p>
    <w:p w:rsidR="00F97D5F" w:rsidRPr="00037FA2" w:rsidRDefault="00F97D5F" w:rsidP="00606525">
      <w:pPr>
        <w:ind w:left="0" w:firstLine="0"/>
        <w:rPr>
          <w:rFonts w:ascii="Arial" w:hAnsi="Arial" w:cs="Arial"/>
          <w:b/>
          <w:u w:val="single"/>
        </w:rPr>
      </w:pPr>
      <w:r w:rsidRPr="00037FA2">
        <w:rPr>
          <w:rFonts w:ascii="Arial" w:hAnsi="Arial" w:cs="Arial"/>
          <w:b/>
          <w:u w:val="single"/>
        </w:rPr>
        <w:t>Article 1</w:t>
      </w:r>
      <w:r w:rsidRPr="00037FA2">
        <w:rPr>
          <w:rFonts w:ascii="Arial" w:hAnsi="Arial" w:cs="Arial"/>
          <w:b/>
          <w:u w:val="single"/>
          <w:vertAlign w:val="superscript"/>
        </w:rPr>
        <w:t>er</w:t>
      </w:r>
      <w:r w:rsidRPr="00037FA2">
        <w:rPr>
          <w:rFonts w:ascii="Arial" w:hAnsi="Arial" w:cs="Arial"/>
          <w:b/>
          <w:u w:val="single"/>
        </w:rPr>
        <w:t> : Objet de la convention</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5335E6">
        <w:rPr>
          <w:rFonts w:ascii="Arial" w:hAnsi="Arial" w:cs="Arial"/>
          <w:b/>
        </w:rPr>
        <w:t>1.1/</w:t>
      </w:r>
      <w:r>
        <w:rPr>
          <w:rFonts w:ascii="Arial" w:hAnsi="Arial" w:cs="Arial"/>
        </w:rPr>
        <w:t xml:space="preserve"> La présente convention a pour objet de mettre en œuvre le dispositif de regroupement prévu au premier alinéa de l’article 15 de la loi n° 2005-781 DU 13 JUILLET 2005 et à l’article 78 de la loi ENE du 2 juillet 2010, pour permettre à LA COLLECTIVITE de valoriser les actions qu’elle entreprend en vue de maîtriser la demande d’énergie</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C60C69">
        <w:rPr>
          <w:rFonts w:ascii="Arial" w:hAnsi="Arial" w:cs="Arial"/>
          <w:b/>
        </w:rPr>
        <w:t>1.2/</w:t>
      </w:r>
      <w:r>
        <w:rPr>
          <w:rFonts w:ascii="Arial" w:hAnsi="Arial" w:cs="Arial"/>
        </w:rPr>
        <w:t xml:space="preserve"> Sont susceptibles de participer à ce groupement, dont la mise en œuvre est l’objet de la présente convention, des collectivités publiques, des organismes visés à l’article L.411-2 </w:t>
      </w:r>
      <w:r>
        <w:rPr>
          <w:rFonts w:ascii="Arial" w:hAnsi="Arial" w:cs="Arial"/>
        </w:rPr>
        <w:lastRenderedPageBreak/>
        <w:t>du code de la construction et de l’habitation ou des sociétés d’économies mixtes exerçant une activité de construction ou de gestion de logements sociaux, dont l’action additionnelle par rapport à son activité habituelle, permet la réalisation d’économies d’énergie sur le territoire relevant de la compétence de HERAULT ENERGIES.</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C60C69">
        <w:rPr>
          <w:rFonts w:ascii="Arial" w:hAnsi="Arial" w:cs="Arial"/>
          <w:b/>
        </w:rPr>
        <w:t>1.3/</w:t>
      </w:r>
      <w:r>
        <w:rPr>
          <w:rFonts w:ascii="Arial" w:hAnsi="Arial" w:cs="Arial"/>
        </w:rPr>
        <w:t xml:space="preserve"> Ce groupement est regardé comme étant constitué une fois que, prises dans leur ensemble, les actions de maîtrise de la demande d’énergie dont peuvent justifier les membres répondent aux critères d’éligibilité des certificats d’économies d’énergie tels que définis par les textes législatifs et réglementaires en vigueur.</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C60C69">
        <w:rPr>
          <w:rFonts w:ascii="Arial" w:hAnsi="Arial" w:cs="Arial"/>
          <w:b/>
        </w:rPr>
        <w:t>1.4/</w:t>
      </w:r>
      <w:r>
        <w:rPr>
          <w:rFonts w:ascii="Arial" w:hAnsi="Arial" w:cs="Arial"/>
        </w:rPr>
        <w:t xml:space="preserve"> Peut faire l’objet de la présente convention toute action tendant à la maîtrise de la demande d’énergie satisfaisant aux critères d’éligibilité des certificats d’économies d’énergie tels que définis par les textes législatifs et réglementaires en vigueur.</w:t>
      </w:r>
    </w:p>
    <w:p w:rsidR="00F97D5F" w:rsidRDefault="00F97D5F" w:rsidP="00606525">
      <w:pPr>
        <w:ind w:left="0" w:firstLine="0"/>
        <w:rPr>
          <w:rFonts w:ascii="Arial" w:hAnsi="Arial" w:cs="Arial"/>
        </w:rPr>
      </w:pPr>
    </w:p>
    <w:p w:rsidR="00F97D5F" w:rsidRPr="00C60C69" w:rsidRDefault="00F97D5F" w:rsidP="00606525">
      <w:pPr>
        <w:ind w:left="0" w:firstLine="0"/>
        <w:rPr>
          <w:rFonts w:ascii="Arial" w:hAnsi="Arial" w:cs="Arial"/>
          <w:b/>
          <w:u w:val="single"/>
        </w:rPr>
      </w:pPr>
      <w:r w:rsidRPr="00C60C69">
        <w:rPr>
          <w:rFonts w:ascii="Arial" w:hAnsi="Arial" w:cs="Arial"/>
          <w:b/>
          <w:u w:val="single"/>
        </w:rPr>
        <w:t xml:space="preserve">Article 2 : Engagement de </w:t>
      </w:r>
      <w:r>
        <w:rPr>
          <w:rFonts w:ascii="Arial" w:hAnsi="Arial" w:cs="Arial"/>
          <w:b/>
          <w:u w:val="single"/>
        </w:rPr>
        <w:t>la</w:t>
      </w:r>
      <w:r w:rsidRPr="00C60C69">
        <w:rPr>
          <w:rFonts w:ascii="Arial" w:hAnsi="Arial" w:cs="Arial"/>
          <w:b/>
          <w:u w:val="single"/>
        </w:rPr>
        <w:t xml:space="preserve"> COLLECTIVITE</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C60C69">
        <w:rPr>
          <w:rFonts w:ascii="Arial" w:hAnsi="Arial" w:cs="Arial"/>
          <w:b/>
        </w:rPr>
        <w:t>2.1/</w:t>
      </w:r>
      <w:r>
        <w:rPr>
          <w:rFonts w:ascii="Arial" w:hAnsi="Arial" w:cs="Arial"/>
        </w:rPr>
        <w:t xml:space="preserve"> Par la présente convention, la COLLECTIVITE habilite HERAULT ENERGIES à obtenir, pour le compte de ce dernier, les certificats d’économies d’énergie correspondant aux actions de maîtrise de la demande d’énergie qu’elle a réalisées et qui, additionnées aux actions de même nature entreprises par les autres membres du groupement visé à l’article 1</w:t>
      </w:r>
      <w:r w:rsidRPr="000C3FB8">
        <w:rPr>
          <w:rFonts w:ascii="Arial" w:hAnsi="Arial" w:cs="Arial"/>
          <w:vertAlign w:val="superscript"/>
        </w:rPr>
        <w:t>er</w:t>
      </w:r>
      <w:r>
        <w:rPr>
          <w:rFonts w:ascii="Arial" w:hAnsi="Arial" w:cs="Arial"/>
        </w:rPr>
        <w:t xml:space="preserve"> ci-dessus, répondent aux critères d’éligibilité des certificats d’économies d’énergie tels que définis par les textes législatifs et réglementaires en vigueur.</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sidRPr="00C60C69">
        <w:rPr>
          <w:rFonts w:ascii="Arial" w:hAnsi="Arial" w:cs="Arial"/>
          <w:b/>
        </w:rPr>
        <w:t>2.2</w:t>
      </w:r>
      <w:r>
        <w:rPr>
          <w:rFonts w:ascii="Arial" w:hAnsi="Arial" w:cs="Arial"/>
        </w:rPr>
        <w:t>/ La COLLECTIVITE s’engage également, pour la bonne mise en œuvre du dispositif de regroupement visé à l’article 1</w:t>
      </w:r>
      <w:r w:rsidRPr="00E211E4">
        <w:rPr>
          <w:rFonts w:ascii="Arial" w:hAnsi="Arial" w:cs="Arial"/>
          <w:vertAlign w:val="superscript"/>
        </w:rPr>
        <w:t>er</w:t>
      </w:r>
      <w:r>
        <w:rPr>
          <w:rFonts w:ascii="Arial" w:hAnsi="Arial" w:cs="Arial"/>
        </w:rPr>
        <w:t xml:space="preserve"> de la présente convention, à transmettre dans les meilleurs délais à HERAULT ENERGIES, l’ensemble des pièces nécessaires pour permettre au syndicat de déposer dans les délais impartis le(s) dossier(s) de demande de certificats d’économies d’énergie en application des présentes. Lesdites pièces sont énumérées par les textes règlementaires en vigueur.</w:t>
      </w:r>
    </w:p>
    <w:p w:rsidR="00F97D5F" w:rsidRDefault="00F97D5F" w:rsidP="00606525">
      <w:pPr>
        <w:ind w:left="0"/>
        <w:rPr>
          <w:rFonts w:ascii="Arial" w:hAnsi="Arial" w:cs="Arial"/>
        </w:rPr>
      </w:pPr>
    </w:p>
    <w:p w:rsidR="00F97D5F" w:rsidRDefault="00F97D5F" w:rsidP="00606525">
      <w:pPr>
        <w:ind w:left="0" w:firstLine="0"/>
        <w:rPr>
          <w:rFonts w:ascii="Arial" w:hAnsi="Arial" w:cs="Arial"/>
        </w:rPr>
      </w:pPr>
      <w:r>
        <w:rPr>
          <w:rFonts w:ascii="Arial" w:hAnsi="Arial" w:cs="Arial"/>
        </w:rPr>
        <w:t>Il est précisé que la présente convention sera également produite par HERAULT ENERGIES à l’appui du(es) dossier(s) de demande de certificats d’économies d’énergie que le syndicat déposera en son application.</w:t>
      </w:r>
    </w:p>
    <w:p w:rsidR="00F97D5F" w:rsidRDefault="00F97D5F" w:rsidP="00606525">
      <w:pPr>
        <w:ind w:left="0" w:firstLine="0"/>
        <w:rPr>
          <w:rFonts w:ascii="Arial" w:hAnsi="Arial" w:cs="Arial"/>
        </w:rPr>
      </w:pPr>
    </w:p>
    <w:p w:rsidR="00F97D5F" w:rsidRPr="00C60C69" w:rsidRDefault="00F97D5F" w:rsidP="00606525">
      <w:pPr>
        <w:ind w:left="0" w:firstLine="0"/>
        <w:rPr>
          <w:rFonts w:ascii="Arial" w:hAnsi="Arial" w:cs="Arial"/>
          <w:b/>
          <w:u w:val="single"/>
        </w:rPr>
      </w:pPr>
      <w:r w:rsidRPr="00C60C69">
        <w:rPr>
          <w:rFonts w:ascii="Arial" w:hAnsi="Arial" w:cs="Arial"/>
          <w:b/>
          <w:u w:val="single"/>
        </w:rPr>
        <w:t xml:space="preserve">Article 3 : Engagements de HERAULT ENERGIES </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HERAULT ENERGIES s’engage à entreprendre toutes les démarches nécessaires pour, dans un premier temps, collecter, en son nom, les certificats d’économies d’énergie correspondant aux actions de maîtrise de la demande d’énergie visées à l’article 2 de la présente convention, puis, dans un second temps, vendre ces certificats d’économies d’énergie à un obligé dans le but de valoriser lesdites actions.</w:t>
      </w:r>
    </w:p>
    <w:p w:rsidR="00F97D5F" w:rsidRDefault="00F97D5F" w:rsidP="00606525">
      <w:pPr>
        <w:ind w:left="0" w:firstLine="0"/>
        <w:rPr>
          <w:rFonts w:ascii="Arial" w:hAnsi="Arial" w:cs="Arial"/>
        </w:rPr>
      </w:pPr>
    </w:p>
    <w:p w:rsidR="00F97D5F" w:rsidRPr="00C60C69" w:rsidRDefault="00F97D5F" w:rsidP="00606525">
      <w:pPr>
        <w:ind w:left="0" w:firstLine="0"/>
        <w:rPr>
          <w:rFonts w:ascii="Arial" w:hAnsi="Arial" w:cs="Arial"/>
          <w:b/>
          <w:u w:val="single"/>
        </w:rPr>
      </w:pPr>
      <w:r w:rsidRPr="00C60C69">
        <w:rPr>
          <w:rFonts w:ascii="Arial" w:hAnsi="Arial" w:cs="Arial"/>
          <w:b/>
          <w:u w:val="single"/>
        </w:rPr>
        <w:t>Article 4 : Conditions financières</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4.1/ En contrepartie de l’habilitation consentie au titre de la présente convention à HERAULT ENERGIES et sous réserve de la vente préalable des certificats d’économies d’énergie obtenus au titre de l’action de la COLLECTIVITE comprise dans le champ d’application de la présente convention, HERAULT ENERGIES attribuera à la COLLECTIVITE une compensation soit financière, soit en actions pédagogiques à destination des scolaires, dans les conditions exposées à l’article 4.2.</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 xml:space="preserve">4.2/ La compensation visée au paragraphe précédent est égale à </w:t>
      </w:r>
      <w:r w:rsidRPr="00253DAB">
        <w:rPr>
          <w:rFonts w:ascii="Arial" w:hAnsi="Arial" w:cs="Arial"/>
        </w:rPr>
        <w:t>85 %</w:t>
      </w:r>
      <w:r>
        <w:rPr>
          <w:rFonts w:ascii="Arial" w:hAnsi="Arial" w:cs="Arial"/>
        </w:rPr>
        <w:t xml:space="preserve"> du montant du produit de la vente des certificats d’économies d’énergie correspondant aux actions de maîtrise de la demande d’énergie de la COLLECTIVITE visée à l’article 2 de la présente convention. Cette compensation pourra se traduire sous deux formes différentes, non cumulatives :</w:t>
      </w:r>
    </w:p>
    <w:p w:rsidR="00F97D5F" w:rsidRDefault="00F97D5F" w:rsidP="00606525">
      <w:pPr>
        <w:ind w:left="0" w:firstLine="0"/>
        <w:rPr>
          <w:rFonts w:ascii="Arial" w:hAnsi="Arial" w:cs="Arial"/>
        </w:rPr>
      </w:pPr>
    </w:p>
    <w:p w:rsidR="00F97D5F" w:rsidRPr="00253DAB" w:rsidRDefault="00F97D5F" w:rsidP="00606525">
      <w:pPr>
        <w:pStyle w:val="Paragraphedeliste"/>
        <w:numPr>
          <w:ilvl w:val="0"/>
          <w:numId w:val="6"/>
        </w:numPr>
        <w:ind w:firstLine="0"/>
        <w:jc w:val="both"/>
        <w:rPr>
          <w:rFonts w:ascii="Arial" w:hAnsi="Arial" w:cs="Arial"/>
          <w:sz w:val="20"/>
          <w:szCs w:val="20"/>
        </w:rPr>
      </w:pPr>
      <w:r w:rsidRPr="00253DAB">
        <w:rPr>
          <w:rFonts w:ascii="Arial" w:hAnsi="Arial" w:cs="Arial"/>
          <w:b/>
          <w:sz w:val="20"/>
          <w:szCs w:val="20"/>
          <w:u w:val="single"/>
        </w:rPr>
        <w:lastRenderedPageBreak/>
        <w:t>Si la compensation est supérieure à 200 € :</w:t>
      </w:r>
    </w:p>
    <w:p w:rsidR="00F97D5F" w:rsidRPr="00253DAB" w:rsidRDefault="00F97D5F" w:rsidP="00606525">
      <w:pPr>
        <w:pStyle w:val="Paragraphedeliste"/>
        <w:numPr>
          <w:ilvl w:val="1"/>
          <w:numId w:val="6"/>
        </w:numPr>
        <w:ind w:firstLine="0"/>
        <w:jc w:val="both"/>
        <w:rPr>
          <w:rFonts w:ascii="Arial" w:hAnsi="Arial" w:cs="Arial"/>
          <w:sz w:val="20"/>
          <w:szCs w:val="20"/>
        </w:rPr>
      </w:pPr>
      <w:r w:rsidRPr="00253DAB">
        <w:rPr>
          <w:rFonts w:ascii="Arial" w:hAnsi="Arial" w:cs="Arial"/>
          <w:sz w:val="20"/>
          <w:szCs w:val="20"/>
        </w:rPr>
        <w:t xml:space="preserve"> La collectivité peut choisir entre :</w:t>
      </w:r>
    </w:p>
    <w:p w:rsidR="00F97D5F" w:rsidRPr="00253DAB" w:rsidRDefault="00F97D5F" w:rsidP="00606525">
      <w:pPr>
        <w:pStyle w:val="Paragraphedeliste"/>
        <w:numPr>
          <w:ilvl w:val="2"/>
          <w:numId w:val="6"/>
        </w:numPr>
        <w:ind w:firstLine="0"/>
        <w:jc w:val="both"/>
        <w:rPr>
          <w:rFonts w:ascii="Arial" w:hAnsi="Arial" w:cs="Arial"/>
          <w:sz w:val="20"/>
          <w:szCs w:val="20"/>
        </w:rPr>
      </w:pPr>
      <w:r w:rsidRPr="00253DAB">
        <w:rPr>
          <w:rFonts w:ascii="Arial" w:hAnsi="Arial" w:cs="Arial"/>
          <w:sz w:val="20"/>
          <w:szCs w:val="20"/>
        </w:rPr>
        <w:t xml:space="preserve">un reversement ou </w:t>
      </w:r>
    </w:p>
    <w:p w:rsidR="00F97D5F" w:rsidRPr="00253DAB" w:rsidRDefault="00F97D5F" w:rsidP="00606525">
      <w:pPr>
        <w:pStyle w:val="Paragraphedeliste"/>
        <w:numPr>
          <w:ilvl w:val="2"/>
          <w:numId w:val="6"/>
        </w:numPr>
        <w:ind w:firstLine="0"/>
        <w:jc w:val="both"/>
        <w:rPr>
          <w:rFonts w:ascii="Arial" w:hAnsi="Arial" w:cs="Arial"/>
          <w:sz w:val="20"/>
          <w:szCs w:val="20"/>
        </w:rPr>
      </w:pPr>
      <w:r w:rsidRPr="00253DAB">
        <w:rPr>
          <w:rFonts w:ascii="Arial" w:hAnsi="Arial" w:cs="Arial"/>
          <w:sz w:val="20"/>
          <w:szCs w:val="20"/>
        </w:rPr>
        <w:t>des actions pédagogiques à destination des scolaires :</w:t>
      </w:r>
    </w:p>
    <w:p w:rsidR="00F97D5F" w:rsidRPr="00253DAB" w:rsidRDefault="00F97D5F" w:rsidP="00606525">
      <w:pPr>
        <w:pStyle w:val="Paragraphedeliste"/>
        <w:numPr>
          <w:ilvl w:val="3"/>
          <w:numId w:val="6"/>
        </w:numPr>
        <w:jc w:val="both"/>
        <w:rPr>
          <w:rFonts w:ascii="Arial" w:hAnsi="Arial" w:cs="Arial"/>
          <w:sz w:val="20"/>
          <w:szCs w:val="20"/>
        </w:rPr>
      </w:pPr>
      <w:r w:rsidRPr="00253DAB">
        <w:rPr>
          <w:rFonts w:ascii="Arial" w:hAnsi="Arial" w:cs="Arial"/>
          <w:sz w:val="20"/>
          <w:szCs w:val="20"/>
        </w:rPr>
        <w:t>Actions de sensibilisation à la production des énergies, leur utilisation et à la maîtrise de leur consommation.</w:t>
      </w:r>
    </w:p>
    <w:p w:rsidR="00F97D5F" w:rsidRPr="00253DAB" w:rsidRDefault="00F97D5F" w:rsidP="00606525">
      <w:pPr>
        <w:pStyle w:val="Paragraphedeliste"/>
        <w:ind w:left="2880"/>
        <w:jc w:val="both"/>
        <w:rPr>
          <w:rFonts w:ascii="Arial" w:hAnsi="Arial" w:cs="Arial"/>
          <w:sz w:val="20"/>
          <w:szCs w:val="20"/>
        </w:rPr>
      </w:pPr>
    </w:p>
    <w:p w:rsidR="00F97D5F" w:rsidRPr="00253DAB" w:rsidRDefault="00F97D5F" w:rsidP="00606525">
      <w:pPr>
        <w:pStyle w:val="Paragraphedeliste"/>
        <w:numPr>
          <w:ilvl w:val="0"/>
          <w:numId w:val="6"/>
        </w:numPr>
        <w:ind w:firstLine="0"/>
        <w:jc w:val="both"/>
        <w:rPr>
          <w:rFonts w:ascii="Arial" w:hAnsi="Arial" w:cs="Arial"/>
          <w:sz w:val="20"/>
          <w:szCs w:val="20"/>
        </w:rPr>
      </w:pPr>
      <w:r w:rsidRPr="00253DAB">
        <w:rPr>
          <w:rFonts w:ascii="Arial" w:hAnsi="Arial" w:cs="Arial"/>
          <w:b/>
          <w:sz w:val="20"/>
          <w:szCs w:val="20"/>
          <w:u w:val="single"/>
        </w:rPr>
        <w:t>Si la compensation est inférieure à 200 €</w:t>
      </w:r>
      <w:r w:rsidRPr="00253DAB">
        <w:rPr>
          <w:rFonts w:ascii="Arial" w:hAnsi="Arial" w:cs="Arial"/>
          <w:b/>
          <w:sz w:val="20"/>
          <w:szCs w:val="20"/>
        </w:rPr>
        <w:t xml:space="preserve"> : </w:t>
      </w:r>
    </w:p>
    <w:p w:rsidR="00F97D5F" w:rsidRPr="00253DAB" w:rsidRDefault="00F97D5F" w:rsidP="00606525">
      <w:pPr>
        <w:pStyle w:val="Paragraphedeliste"/>
        <w:numPr>
          <w:ilvl w:val="1"/>
          <w:numId w:val="6"/>
        </w:numPr>
        <w:ind w:firstLine="0"/>
        <w:jc w:val="both"/>
        <w:rPr>
          <w:rFonts w:ascii="Arial" w:hAnsi="Arial" w:cs="Arial"/>
          <w:sz w:val="20"/>
          <w:szCs w:val="20"/>
        </w:rPr>
      </w:pPr>
      <w:r w:rsidRPr="00253DAB">
        <w:rPr>
          <w:rFonts w:ascii="Arial" w:hAnsi="Arial" w:cs="Arial"/>
          <w:sz w:val="20"/>
          <w:szCs w:val="20"/>
        </w:rPr>
        <w:t xml:space="preserve">La compensation ne pourra se faire que par des actions pédagogiques à destination des scolaires  </w:t>
      </w:r>
    </w:p>
    <w:p w:rsidR="00F97D5F" w:rsidRPr="00714E8B"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 xml:space="preserve">Les </w:t>
      </w:r>
      <w:r w:rsidRPr="00253DAB">
        <w:rPr>
          <w:rFonts w:ascii="Arial" w:hAnsi="Arial" w:cs="Arial"/>
        </w:rPr>
        <w:t>15</w:t>
      </w:r>
      <w:r>
        <w:rPr>
          <w:rFonts w:ascii="Arial" w:hAnsi="Arial" w:cs="Arial"/>
        </w:rPr>
        <w:t xml:space="preserve"> % restants seront conservés par HERAULT ENERGIES pour couvrir les dépenses de gestion engagées par celui-ci pour la bonne réalisation de ses engagements visés dans la présente convention.</w:t>
      </w:r>
    </w:p>
    <w:p w:rsidR="00F97D5F" w:rsidRDefault="00F97D5F" w:rsidP="00606525">
      <w:pPr>
        <w:ind w:left="0" w:firstLine="0"/>
        <w:rPr>
          <w:rFonts w:ascii="Arial" w:hAnsi="Arial" w:cs="Arial"/>
        </w:rPr>
      </w:pPr>
    </w:p>
    <w:p w:rsidR="00F97D5F" w:rsidRPr="00C60C69" w:rsidRDefault="00F97D5F" w:rsidP="00606525">
      <w:pPr>
        <w:ind w:left="0" w:firstLine="0"/>
        <w:rPr>
          <w:rFonts w:ascii="Arial" w:hAnsi="Arial" w:cs="Arial"/>
          <w:b/>
          <w:u w:val="single"/>
        </w:rPr>
      </w:pPr>
      <w:r w:rsidRPr="00C60C69">
        <w:rPr>
          <w:rFonts w:ascii="Arial" w:hAnsi="Arial" w:cs="Arial"/>
          <w:b/>
          <w:u w:val="single"/>
        </w:rPr>
        <w:t xml:space="preserve">Article 5 : Communication </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Les Parties pourront organiser des actions conjointes de communication à destination des tiers afin de faire la promotion des opérations de maîtrise de la demande d’énergie visées à l’article 2 de la présente convention. Les modalités de réalisation de ces actions de communication seront définies en commun par les Parties.</w:t>
      </w:r>
    </w:p>
    <w:p w:rsidR="00F97D5F" w:rsidRDefault="00F97D5F" w:rsidP="00606525">
      <w:pPr>
        <w:ind w:left="0"/>
        <w:rPr>
          <w:rFonts w:ascii="Arial" w:hAnsi="Arial" w:cs="Arial"/>
        </w:rPr>
      </w:pPr>
    </w:p>
    <w:p w:rsidR="00F97D5F" w:rsidRPr="00C60C69" w:rsidRDefault="00F97D5F" w:rsidP="00606525">
      <w:pPr>
        <w:ind w:left="0" w:firstLine="0"/>
        <w:rPr>
          <w:rFonts w:ascii="Arial" w:hAnsi="Arial" w:cs="Arial"/>
          <w:b/>
          <w:u w:val="single"/>
        </w:rPr>
      </w:pPr>
      <w:r w:rsidRPr="00C60C69">
        <w:rPr>
          <w:rFonts w:ascii="Arial" w:hAnsi="Arial" w:cs="Arial"/>
          <w:b/>
          <w:u w:val="single"/>
        </w:rPr>
        <w:t xml:space="preserve">Article 6 : Entrée en vigueur et durée de la présente convention </w:t>
      </w:r>
    </w:p>
    <w:p w:rsidR="00F97D5F" w:rsidRDefault="00F97D5F" w:rsidP="00606525">
      <w:pPr>
        <w:ind w:left="0"/>
        <w:rPr>
          <w:rFonts w:ascii="Arial" w:hAnsi="Arial" w:cs="Arial"/>
        </w:rPr>
      </w:pPr>
    </w:p>
    <w:p w:rsidR="00F97D5F" w:rsidRDefault="00F97D5F" w:rsidP="00606525">
      <w:pPr>
        <w:ind w:left="0" w:firstLine="0"/>
        <w:rPr>
          <w:rFonts w:ascii="Arial" w:hAnsi="Arial" w:cs="Arial"/>
        </w:rPr>
      </w:pPr>
      <w:r>
        <w:rPr>
          <w:rFonts w:ascii="Arial" w:hAnsi="Arial" w:cs="Arial"/>
        </w:rPr>
        <w:t>La présente convention prend effet à la date de sa notification par HERAULT ENERGIES à la COLLECTIVITE, après accomplissement des formalités de transmission en préfecture et de publication.</w:t>
      </w:r>
    </w:p>
    <w:p w:rsidR="00F97D5F" w:rsidRDefault="00F97D5F" w:rsidP="00606525">
      <w:pPr>
        <w:ind w:left="0" w:firstLine="0"/>
        <w:rPr>
          <w:rFonts w:ascii="Arial" w:hAnsi="Arial" w:cs="Arial"/>
        </w:rPr>
      </w:pPr>
    </w:p>
    <w:p w:rsidR="00F97D5F" w:rsidRPr="00253DAB" w:rsidRDefault="00F97D5F" w:rsidP="00606525">
      <w:pPr>
        <w:ind w:left="0" w:firstLine="0"/>
        <w:rPr>
          <w:rFonts w:ascii="Arial" w:hAnsi="Arial" w:cs="Arial"/>
        </w:rPr>
      </w:pPr>
      <w:r w:rsidRPr="00253DAB">
        <w:rPr>
          <w:rFonts w:ascii="Arial" w:hAnsi="Arial" w:cs="Arial"/>
        </w:rPr>
        <w:t>Elle est conclue pour une durée de trois ans, correspondant à la 4</w:t>
      </w:r>
      <w:r w:rsidRPr="00253DAB">
        <w:rPr>
          <w:rFonts w:ascii="Arial" w:hAnsi="Arial" w:cs="Arial"/>
          <w:vertAlign w:val="superscript"/>
        </w:rPr>
        <w:t>ème</w:t>
      </w:r>
      <w:r w:rsidRPr="00253DAB">
        <w:rPr>
          <w:rFonts w:ascii="Arial" w:hAnsi="Arial" w:cs="Arial"/>
        </w:rPr>
        <w:t xml:space="preserve"> période d’obligation (2018-202</w:t>
      </w:r>
      <w:r w:rsidR="00233FB7">
        <w:rPr>
          <w:rFonts w:ascii="Arial" w:hAnsi="Arial" w:cs="Arial"/>
        </w:rPr>
        <w:t>0</w:t>
      </w:r>
      <w:r w:rsidRPr="00253DAB">
        <w:rPr>
          <w:rFonts w:ascii="Arial" w:hAnsi="Arial" w:cs="Arial"/>
        </w:rPr>
        <w:t>).</w:t>
      </w:r>
      <w:r w:rsidR="00233FB7">
        <w:rPr>
          <w:rFonts w:ascii="Arial" w:hAnsi="Arial" w:cs="Arial"/>
        </w:rPr>
        <w:t xml:space="preserve"> La quatrième période ayant été prolongée d’un an, le</w:t>
      </w:r>
      <w:r w:rsidRPr="00253DAB">
        <w:rPr>
          <w:rFonts w:ascii="Arial" w:hAnsi="Arial" w:cs="Arial"/>
        </w:rPr>
        <w:t xml:space="preserve"> terme de la présente convention est fixé au 31 décembre 202</w:t>
      </w:r>
      <w:r w:rsidR="00233FB7">
        <w:rPr>
          <w:rFonts w:ascii="Arial" w:hAnsi="Arial" w:cs="Arial"/>
        </w:rPr>
        <w:t>1</w:t>
      </w:r>
      <w:r w:rsidRPr="00253DAB">
        <w:rPr>
          <w:rFonts w:ascii="Arial" w:hAnsi="Arial" w:cs="Arial"/>
        </w:rPr>
        <w:t>.</w:t>
      </w:r>
    </w:p>
    <w:p w:rsidR="00F97D5F" w:rsidRPr="00253DAB" w:rsidRDefault="00F97D5F" w:rsidP="00606525">
      <w:pPr>
        <w:ind w:left="0" w:firstLine="0"/>
        <w:rPr>
          <w:rFonts w:ascii="Arial" w:hAnsi="Arial" w:cs="Arial"/>
        </w:rPr>
      </w:pPr>
      <w:r w:rsidRPr="00253DAB">
        <w:rPr>
          <w:rFonts w:ascii="Arial" w:hAnsi="Arial" w:cs="Arial"/>
        </w:rPr>
        <w:t>Elle est reconduite tacitement pour des durées successives de trois ans correspondant aux différentes  périodes d’obligation à venir.</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 xml:space="preserve">Il peut être renoncé à cette reconduction, à l’issue de la durée initiale, puis à l’issue de chaque période de reconduction, par l’une ou l’autre des Parties, par lettre recommandée avec avis de réception et moyennant le respect d’un délai de préavis de six mois et sans indemnité. </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Dans tous les cas où il apparaîtrait nécessaire d’adapter les conditions financières définies à la présente convention pour tenir compte, notamment de l’évolution du marché des certificats d’économies d’énergie, les Parties se rapprocheront, à la demande de la Partie la plus diligente, pour mettre à jour lesdites conventions par voie d’avenant.</w:t>
      </w:r>
    </w:p>
    <w:p w:rsidR="00F97D5F" w:rsidRDefault="00F97D5F" w:rsidP="00606525">
      <w:pPr>
        <w:ind w:left="0"/>
        <w:rPr>
          <w:rFonts w:ascii="Arial" w:hAnsi="Arial" w:cs="Arial"/>
        </w:rPr>
      </w:pPr>
    </w:p>
    <w:p w:rsidR="00F97D5F" w:rsidRPr="00C60C69" w:rsidRDefault="00F97D5F" w:rsidP="00344771">
      <w:pPr>
        <w:ind w:left="0" w:firstLine="0"/>
        <w:rPr>
          <w:rFonts w:ascii="Arial" w:hAnsi="Arial" w:cs="Arial"/>
          <w:b/>
          <w:u w:val="single"/>
        </w:rPr>
      </w:pPr>
      <w:r w:rsidRPr="00C60C69">
        <w:rPr>
          <w:rFonts w:ascii="Arial" w:hAnsi="Arial" w:cs="Arial"/>
          <w:b/>
          <w:u w:val="single"/>
        </w:rPr>
        <w:t xml:space="preserve">Article 7 : Litiges relatifs à la présente convention </w:t>
      </w:r>
    </w:p>
    <w:p w:rsidR="00F97D5F" w:rsidRDefault="00F97D5F" w:rsidP="00606525">
      <w:pPr>
        <w:ind w:left="0"/>
        <w:rPr>
          <w:rFonts w:ascii="Arial" w:hAnsi="Arial" w:cs="Arial"/>
        </w:rPr>
      </w:pPr>
    </w:p>
    <w:p w:rsidR="00F97D5F" w:rsidRDefault="00F97D5F" w:rsidP="00606525">
      <w:pPr>
        <w:ind w:left="0" w:firstLine="0"/>
        <w:rPr>
          <w:rFonts w:ascii="Arial" w:hAnsi="Arial" w:cs="Arial"/>
        </w:rPr>
      </w:pPr>
      <w:r>
        <w:rPr>
          <w:rFonts w:ascii="Arial" w:hAnsi="Arial" w:cs="Arial"/>
        </w:rPr>
        <w:t>Tout litige pouvant survenir dans le cadre de l’application de la présente convention sera porté devant la juridiction compétente.</w:t>
      </w:r>
    </w:p>
    <w:p w:rsidR="00F97D5F" w:rsidRDefault="00F97D5F" w:rsidP="00606525">
      <w:pPr>
        <w:ind w:left="0"/>
        <w:rPr>
          <w:rFonts w:ascii="Arial" w:hAnsi="Arial" w:cs="Arial"/>
        </w:rPr>
      </w:pPr>
    </w:p>
    <w:p w:rsidR="00F97D5F" w:rsidRDefault="00F97D5F" w:rsidP="00606525">
      <w:pPr>
        <w:ind w:left="0" w:firstLine="0"/>
        <w:rPr>
          <w:rFonts w:ascii="Arial" w:hAnsi="Arial" w:cs="Arial"/>
        </w:rPr>
      </w:pPr>
      <w:r>
        <w:rPr>
          <w:rFonts w:ascii="Arial" w:hAnsi="Arial" w:cs="Arial"/>
        </w:rPr>
        <w:t>Les Parties s’engagent toutefois à rechercher préalablement une solution amiable au litige dans un délai de six mois suivant la demande formulée par la Partie la plus diligente.</w:t>
      </w:r>
    </w:p>
    <w:p w:rsidR="00F97D5F" w:rsidRDefault="00F97D5F" w:rsidP="00606525">
      <w:pPr>
        <w:ind w:left="0"/>
        <w:rPr>
          <w:rFonts w:ascii="Arial" w:hAnsi="Arial" w:cs="Arial"/>
        </w:rPr>
      </w:pPr>
    </w:p>
    <w:p w:rsidR="00F97D5F" w:rsidRDefault="00F97D5F" w:rsidP="00606525">
      <w:pPr>
        <w:ind w:left="0" w:firstLine="0"/>
        <w:rPr>
          <w:rFonts w:ascii="Arial" w:hAnsi="Arial" w:cs="Arial"/>
        </w:rPr>
      </w:pPr>
      <w:r>
        <w:rPr>
          <w:rFonts w:ascii="Arial" w:hAnsi="Arial" w:cs="Arial"/>
        </w:rPr>
        <w:t>Fait en deux exemplaires originaux</w:t>
      </w:r>
      <w:r>
        <w:rPr>
          <w:rFonts w:ascii="Arial" w:hAnsi="Arial" w:cs="Arial"/>
        </w:rPr>
        <w:tab/>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t xml:space="preserve">A Pézenas, le </w:t>
      </w:r>
      <w:r w:rsidR="005867C5">
        <w:rPr>
          <w:rFonts w:ascii="Arial" w:hAnsi="Arial" w:cs="Arial"/>
          <w:b/>
        </w:rPr>
        <w:fldChar w:fldCharType="begin">
          <w:ffData>
            <w:name w:val=""/>
            <w:enabled/>
            <w:calcOnExit w:val="0"/>
            <w:textInput/>
          </w:ffData>
        </w:fldChar>
      </w:r>
      <w:r w:rsidR="005867C5">
        <w:rPr>
          <w:rFonts w:ascii="Arial" w:hAnsi="Arial" w:cs="Arial"/>
          <w:b/>
        </w:rPr>
        <w:instrText xml:space="preserve"> FORMTEXT </w:instrText>
      </w:r>
      <w:r w:rsidR="005867C5">
        <w:rPr>
          <w:rFonts w:ascii="Arial" w:hAnsi="Arial" w:cs="Arial"/>
          <w:b/>
        </w:rPr>
      </w:r>
      <w:r w:rsidR="005867C5">
        <w:rPr>
          <w:rFonts w:ascii="Arial" w:hAnsi="Arial" w:cs="Arial"/>
          <w:b/>
        </w:rPr>
        <w:fldChar w:fldCharType="separate"/>
      </w:r>
      <w:r w:rsidR="005867C5">
        <w:rPr>
          <w:rFonts w:ascii="Arial" w:hAnsi="Arial" w:cs="Arial"/>
          <w:b/>
          <w:noProof/>
        </w:rPr>
        <w:t> </w:t>
      </w:r>
      <w:r w:rsidR="005867C5">
        <w:rPr>
          <w:rFonts w:ascii="Arial" w:hAnsi="Arial" w:cs="Arial"/>
          <w:b/>
          <w:noProof/>
        </w:rPr>
        <w:t> </w:t>
      </w:r>
      <w:r w:rsidR="005867C5">
        <w:rPr>
          <w:rFonts w:ascii="Arial" w:hAnsi="Arial" w:cs="Arial"/>
          <w:b/>
          <w:noProof/>
        </w:rPr>
        <w:t> </w:t>
      </w:r>
      <w:r w:rsidR="005867C5">
        <w:rPr>
          <w:rFonts w:ascii="Arial" w:hAnsi="Arial" w:cs="Arial"/>
          <w:b/>
          <w:noProof/>
        </w:rPr>
        <w:t> </w:t>
      </w:r>
      <w:r w:rsidR="005867C5">
        <w:rPr>
          <w:rFonts w:ascii="Arial" w:hAnsi="Arial" w:cs="Arial"/>
          <w:b/>
          <w:noProof/>
        </w:rPr>
        <w:t> </w:t>
      </w:r>
      <w:r w:rsidR="005867C5">
        <w:rPr>
          <w:rFonts w:ascii="Arial" w:hAnsi="Arial" w:cs="Arial"/>
          <w:b/>
        </w:rPr>
        <w:fldChar w:fldCharType="end"/>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r>
        <w:rPr>
          <w:rFonts w:ascii="Arial" w:hAnsi="Arial" w:cs="Arial"/>
        </w:rPr>
        <w:lastRenderedPageBreak/>
        <w:t>Pour HERAULT ENERGIES,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Pour la COLLECTIVITE</w:t>
      </w:r>
    </w:p>
    <w:p w:rsidR="00F97D5F" w:rsidRDefault="00F97D5F" w:rsidP="00606525">
      <w:pPr>
        <w:ind w:left="0" w:firstLine="0"/>
        <w:rPr>
          <w:rFonts w:ascii="Arial" w:hAnsi="Arial" w:cs="Arial"/>
        </w:rPr>
      </w:pPr>
      <w:r>
        <w:rPr>
          <w:rFonts w:ascii="Arial" w:hAnsi="Arial" w:cs="Arial"/>
        </w:rPr>
        <w:t>Le Directeur Général,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Maire,</w:t>
      </w: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F97D5F" w:rsidRDefault="00F97D5F" w:rsidP="00606525">
      <w:pPr>
        <w:ind w:left="0" w:firstLine="0"/>
        <w:rPr>
          <w:rFonts w:ascii="Arial" w:hAnsi="Arial" w:cs="Arial"/>
        </w:rPr>
      </w:pPr>
    </w:p>
    <w:p w:rsidR="00364B45" w:rsidRPr="00722DDA" w:rsidRDefault="00F97D5F" w:rsidP="00606525">
      <w:pPr>
        <w:tabs>
          <w:tab w:val="left" w:pos="284"/>
          <w:tab w:val="left" w:pos="567"/>
          <w:tab w:val="left" w:pos="851"/>
        </w:tabs>
        <w:spacing w:line="240" w:lineRule="auto"/>
        <w:ind w:left="0" w:firstLine="0"/>
        <w:rPr>
          <w:rFonts w:ascii="Arial" w:hAnsi="Arial"/>
        </w:rPr>
      </w:pPr>
      <w:r>
        <w:rPr>
          <w:rFonts w:ascii="Arial" w:hAnsi="Arial" w:cs="Arial"/>
        </w:rPr>
        <w:t>Christian CAMMAL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70EA">
        <w:rPr>
          <w:rFonts w:ascii="Arial" w:hAnsi="Arial" w:cs="Arial"/>
          <w:b/>
        </w:rPr>
        <w:fldChar w:fldCharType="begin">
          <w:ffData>
            <w:name w:val=""/>
            <w:enabled/>
            <w:calcOnExit w:val="0"/>
            <w:textInput/>
          </w:ffData>
        </w:fldChar>
      </w:r>
      <w:r w:rsidR="009670EA">
        <w:rPr>
          <w:rFonts w:ascii="Arial" w:hAnsi="Arial" w:cs="Arial"/>
          <w:b/>
        </w:rPr>
        <w:instrText xml:space="preserve"> FORMTEXT </w:instrText>
      </w:r>
      <w:r w:rsidR="009670EA">
        <w:rPr>
          <w:rFonts w:ascii="Arial" w:hAnsi="Arial" w:cs="Arial"/>
          <w:b/>
        </w:rPr>
      </w:r>
      <w:r w:rsidR="009670EA">
        <w:rPr>
          <w:rFonts w:ascii="Arial" w:hAnsi="Arial" w:cs="Arial"/>
          <w:b/>
        </w:rPr>
        <w:fldChar w:fldCharType="separate"/>
      </w:r>
      <w:r w:rsidR="009670EA">
        <w:rPr>
          <w:rFonts w:ascii="Arial" w:hAnsi="Arial" w:cs="Arial"/>
          <w:b/>
          <w:noProof/>
        </w:rPr>
        <w:t> </w:t>
      </w:r>
      <w:r w:rsidR="009670EA">
        <w:rPr>
          <w:rFonts w:ascii="Arial" w:hAnsi="Arial" w:cs="Arial"/>
          <w:b/>
          <w:noProof/>
        </w:rPr>
        <w:t> </w:t>
      </w:r>
      <w:r w:rsidR="009670EA">
        <w:rPr>
          <w:rFonts w:ascii="Arial" w:hAnsi="Arial" w:cs="Arial"/>
          <w:b/>
          <w:noProof/>
        </w:rPr>
        <w:t> </w:t>
      </w:r>
      <w:r w:rsidR="009670EA">
        <w:rPr>
          <w:rFonts w:ascii="Arial" w:hAnsi="Arial" w:cs="Arial"/>
          <w:b/>
          <w:noProof/>
        </w:rPr>
        <w:t> </w:t>
      </w:r>
      <w:r w:rsidR="009670EA">
        <w:rPr>
          <w:rFonts w:ascii="Arial" w:hAnsi="Arial" w:cs="Arial"/>
          <w:b/>
          <w:noProof/>
        </w:rPr>
        <w:t> </w:t>
      </w:r>
      <w:r w:rsidR="009670EA">
        <w:rPr>
          <w:rFonts w:ascii="Arial" w:hAnsi="Arial" w:cs="Arial"/>
          <w:b/>
        </w:rPr>
        <w:fldChar w:fldCharType="end"/>
      </w:r>
      <w:r>
        <w:rPr>
          <w:rFonts w:ascii="Arial" w:hAnsi="Arial" w:cs="Arial"/>
        </w:rPr>
        <w:tab/>
      </w:r>
      <w:r>
        <w:rPr>
          <w:rFonts w:ascii="Arial" w:hAnsi="Arial" w:cs="Arial"/>
        </w:rPr>
        <w:tab/>
      </w:r>
      <w:r>
        <w:rPr>
          <w:rFonts w:ascii="Arial" w:hAnsi="Arial" w:cs="Arial"/>
        </w:rPr>
        <w:tab/>
      </w:r>
      <w:r w:rsidR="00636F30" w:rsidRPr="00722DDA">
        <w:rPr>
          <w:rFonts w:ascii="Arial" w:hAnsi="Arial"/>
          <w:vanish/>
        </w:rPr>
        <w:t xml:space="preserve">Laurent Vigneron </w:t>
      </w:r>
      <w:r w:rsidR="00636F30" w:rsidRPr="00722DDA">
        <w:rPr>
          <w:rFonts w:ascii="Arial" w:hAnsi="Arial"/>
          <w:vanish/>
        </w:rPr>
        <w:fldChar w:fldCharType="begin"/>
      </w:r>
      <w:r w:rsidR="00636F30" w:rsidRPr="00722DDA">
        <w:rPr>
          <w:rFonts w:ascii="Arial" w:hAnsi="Arial"/>
          <w:vanish/>
        </w:rPr>
        <w:instrText xml:space="preserve"> TIME \@ "d MMMM yyyy" </w:instrText>
      </w:r>
      <w:r w:rsidR="00636F30" w:rsidRPr="00722DDA">
        <w:rPr>
          <w:rFonts w:ascii="Arial" w:hAnsi="Arial"/>
          <w:vanish/>
        </w:rPr>
        <w:fldChar w:fldCharType="separate"/>
      </w:r>
      <w:r w:rsidR="00522F83">
        <w:rPr>
          <w:rFonts w:ascii="Arial" w:hAnsi="Arial"/>
          <w:noProof/>
          <w:vanish/>
        </w:rPr>
        <w:t>7 janvier 2021</w:t>
      </w:r>
      <w:r w:rsidR="00636F30" w:rsidRPr="00722DDA">
        <w:rPr>
          <w:rFonts w:ascii="Arial" w:hAnsi="Arial"/>
          <w:vanish/>
        </w:rPr>
        <w:fldChar w:fldCharType="end"/>
      </w:r>
    </w:p>
    <w:sectPr w:rsidR="00364B45" w:rsidRPr="00722DDA" w:rsidSect="00344771">
      <w:footerReference w:type="even" r:id="rId11"/>
      <w:footerReference w:type="default" r:id="rId12"/>
      <w:footnotePr>
        <w:numRestart w:val="eachSect"/>
      </w:footnotePr>
      <w:pgSz w:w="11907" w:h="16840"/>
      <w:pgMar w:top="851" w:right="1134" w:bottom="709"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98" w:rsidRDefault="005E0198">
      <w:r>
        <w:separator/>
      </w:r>
    </w:p>
  </w:endnote>
  <w:endnote w:type="continuationSeparator" w:id="0">
    <w:p w:rsidR="005E0198" w:rsidRDefault="005E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B4" w:rsidRDefault="000D06B4" w:rsidP="00364B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0D06B4" w:rsidRDefault="000D06B4" w:rsidP="00364B4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B4" w:rsidRDefault="00606525" w:rsidP="00344771">
    <w:pPr>
      <w:pStyle w:val="Pieddepage"/>
      <w:ind w:left="0" w:right="360" w:firstLine="0"/>
      <w:jc w:val="left"/>
    </w:pPr>
    <w:r w:rsidRPr="005550E7">
      <w:rPr>
        <w:rFonts w:ascii="Arial" w:hAnsi="Arial" w:cs="Arial"/>
        <w:b/>
        <w:color w:val="A6A6A6"/>
        <w:sz w:val="16"/>
        <w:szCs w:val="16"/>
      </w:rPr>
      <w:t>CEE Hérault Energies / Collectiv</w:t>
    </w:r>
    <w:r>
      <w:rPr>
        <w:rFonts w:ascii="Arial" w:hAnsi="Arial" w:cs="Arial"/>
        <w:b/>
        <w:color w:val="A6A6A6"/>
        <w:sz w:val="16"/>
        <w:szCs w:val="16"/>
      </w:rPr>
      <w:t xml:space="preserve">ités </w:t>
    </w:r>
    <w:r w:rsidR="00344771">
      <w:rPr>
        <w:rFonts w:ascii="Arial" w:hAnsi="Arial" w:cs="Arial"/>
        <w:b/>
        <w:color w:val="A6A6A6"/>
        <w:sz w:val="16"/>
        <w:szCs w:val="16"/>
      </w:rPr>
      <w:t>–</w:t>
    </w:r>
    <w:r>
      <w:rPr>
        <w:rFonts w:ascii="Arial" w:hAnsi="Arial" w:cs="Arial"/>
        <w:b/>
        <w:color w:val="A6A6A6"/>
        <w:sz w:val="16"/>
        <w:szCs w:val="16"/>
      </w:rPr>
      <w:t xml:space="preserve"> 2018</w:t>
    </w:r>
    <w:r w:rsidR="00344771">
      <w:rPr>
        <w:rFonts w:ascii="Arial" w:hAnsi="Arial" w:cs="Arial"/>
        <w:b/>
        <w:color w:val="A6A6A6"/>
        <w:sz w:val="16"/>
        <w:szCs w:val="16"/>
      </w:rPr>
      <w:tab/>
    </w:r>
    <w:r w:rsidR="00344771">
      <w:rPr>
        <w:rFonts w:ascii="Arial" w:hAnsi="Arial" w:cs="Arial"/>
        <w:b/>
        <w:color w:val="A6A6A6"/>
        <w:sz w:val="16"/>
        <w:szCs w:val="16"/>
      </w:rPr>
      <w:tab/>
    </w:r>
    <w:r w:rsidR="00344771">
      <w:rPr>
        <w:rFonts w:ascii="Arial" w:hAnsi="Arial" w:cs="Arial"/>
        <w:b/>
        <w:color w:val="A6A6A6"/>
        <w:sz w:val="16"/>
        <w:szCs w:val="16"/>
      </w:rPr>
      <w:tab/>
    </w:r>
    <w:r w:rsidR="00344771" w:rsidRPr="005550E7">
      <w:rPr>
        <w:rFonts w:ascii="Arial" w:hAnsi="Arial" w:cs="Arial"/>
        <w:b/>
        <w:color w:val="A6A6A6"/>
        <w:sz w:val="16"/>
        <w:szCs w:val="16"/>
      </w:rPr>
      <w:t xml:space="preserve">Page </w:t>
    </w:r>
    <w:r w:rsidR="00344771" w:rsidRPr="005550E7">
      <w:rPr>
        <w:rFonts w:ascii="Arial" w:hAnsi="Arial" w:cs="Arial"/>
        <w:b/>
        <w:color w:val="A6A6A6"/>
        <w:sz w:val="16"/>
        <w:szCs w:val="16"/>
      </w:rPr>
      <w:fldChar w:fldCharType="begin"/>
    </w:r>
    <w:r w:rsidR="00344771" w:rsidRPr="005550E7">
      <w:rPr>
        <w:rFonts w:ascii="Arial" w:hAnsi="Arial" w:cs="Arial"/>
        <w:b/>
        <w:color w:val="A6A6A6"/>
        <w:sz w:val="16"/>
        <w:szCs w:val="16"/>
      </w:rPr>
      <w:instrText xml:space="preserve"> PAGE   \* MERGEFORMAT </w:instrText>
    </w:r>
    <w:r w:rsidR="00344771" w:rsidRPr="005550E7">
      <w:rPr>
        <w:rFonts w:ascii="Arial" w:hAnsi="Arial" w:cs="Arial"/>
        <w:b/>
        <w:color w:val="A6A6A6"/>
        <w:sz w:val="16"/>
        <w:szCs w:val="16"/>
      </w:rPr>
      <w:fldChar w:fldCharType="separate"/>
    </w:r>
    <w:r w:rsidR="00522F83">
      <w:rPr>
        <w:rFonts w:ascii="Arial" w:hAnsi="Arial" w:cs="Arial"/>
        <w:b/>
        <w:noProof/>
        <w:color w:val="A6A6A6"/>
        <w:sz w:val="16"/>
        <w:szCs w:val="16"/>
      </w:rPr>
      <w:t>1</w:t>
    </w:r>
    <w:r w:rsidR="00344771" w:rsidRPr="005550E7">
      <w:rPr>
        <w:rFonts w:ascii="Arial" w:hAnsi="Arial" w:cs="Arial"/>
        <w:b/>
        <w:color w:val="A6A6A6"/>
        <w:sz w:val="16"/>
        <w:szCs w:val="16"/>
      </w:rPr>
      <w:fldChar w:fldCharType="end"/>
    </w:r>
    <w:r w:rsidR="00344771">
      <w:rPr>
        <w:rFonts w:ascii="Arial" w:hAnsi="Arial" w:cs="Arial"/>
        <w:b/>
        <w:color w:val="A6A6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98" w:rsidRDefault="005E0198">
      <w:r>
        <w:separator/>
      </w:r>
    </w:p>
  </w:footnote>
  <w:footnote w:type="continuationSeparator" w:id="0">
    <w:p w:rsidR="005E0198" w:rsidRDefault="005E0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FDB"/>
    <w:multiLevelType w:val="hybridMultilevel"/>
    <w:tmpl w:val="4B2A02D2"/>
    <w:lvl w:ilvl="0" w:tplc="040C000B">
      <w:start w:val="1"/>
      <w:numFmt w:val="bullet"/>
      <w:lvlText w:val=""/>
      <w:lvlJc w:val="left"/>
      <w:pPr>
        <w:tabs>
          <w:tab w:val="num" w:pos="2421"/>
        </w:tabs>
        <w:ind w:left="2421" w:hanging="360"/>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25130C6D"/>
    <w:multiLevelType w:val="hybridMultilevel"/>
    <w:tmpl w:val="A19A1340"/>
    <w:lvl w:ilvl="0" w:tplc="040C000B">
      <w:start w:val="1"/>
      <w:numFmt w:val="bullet"/>
      <w:lvlText w:val=""/>
      <w:lvlJc w:val="left"/>
      <w:pPr>
        <w:tabs>
          <w:tab w:val="num" w:pos="2421"/>
        </w:tabs>
        <w:ind w:left="2421" w:hanging="360"/>
      </w:pPr>
      <w:rPr>
        <w:rFonts w:ascii="Wingdings" w:hAnsi="Wingdings"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32B501A7"/>
    <w:multiLevelType w:val="hybridMultilevel"/>
    <w:tmpl w:val="B1269A96"/>
    <w:lvl w:ilvl="0" w:tplc="44747486">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DB2BA5"/>
    <w:multiLevelType w:val="hybridMultilevel"/>
    <w:tmpl w:val="02864BD6"/>
    <w:lvl w:ilvl="0" w:tplc="040C000B">
      <w:start w:val="1"/>
      <w:numFmt w:val="bullet"/>
      <w:lvlText w:val=""/>
      <w:lvlJc w:val="left"/>
      <w:pPr>
        <w:tabs>
          <w:tab w:val="num" w:pos="2088"/>
        </w:tabs>
        <w:ind w:left="2088" w:hanging="360"/>
      </w:pPr>
      <w:rPr>
        <w:rFonts w:ascii="Wingdings" w:hAnsi="Wingdings"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4" w15:restartNumberingAfterBreak="0">
    <w:nsid w:val="3FA278AD"/>
    <w:multiLevelType w:val="hybridMultilevel"/>
    <w:tmpl w:val="0AB28F08"/>
    <w:lvl w:ilvl="0" w:tplc="040C000B">
      <w:start w:val="1"/>
      <w:numFmt w:val="bullet"/>
      <w:lvlText w:val=""/>
      <w:lvlJc w:val="left"/>
      <w:pPr>
        <w:tabs>
          <w:tab w:val="num" w:pos="2088"/>
        </w:tabs>
        <w:ind w:left="2088" w:hanging="360"/>
      </w:pPr>
      <w:rPr>
        <w:rFonts w:ascii="Wingdings" w:hAnsi="Wingdings" w:hint="default"/>
      </w:rPr>
    </w:lvl>
    <w:lvl w:ilvl="1" w:tplc="040C0003">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5" w15:restartNumberingAfterBreak="0">
    <w:nsid w:val="54417D00"/>
    <w:multiLevelType w:val="hybridMultilevel"/>
    <w:tmpl w:val="949C8D9E"/>
    <w:lvl w:ilvl="0" w:tplc="040C000B">
      <w:start w:val="1"/>
      <w:numFmt w:val="bullet"/>
      <w:lvlText w:val=""/>
      <w:lvlJc w:val="left"/>
      <w:pPr>
        <w:tabs>
          <w:tab w:val="num" w:pos="2088"/>
        </w:tabs>
        <w:ind w:left="2088" w:hanging="360"/>
      </w:pPr>
      <w:rPr>
        <w:rFonts w:ascii="Wingdings" w:hAnsi="Wingdings"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6305785E"/>
    <w:multiLevelType w:val="hybridMultilevel"/>
    <w:tmpl w:val="254C5912"/>
    <w:lvl w:ilvl="0" w:tplc="905A6B12">
      <w:start w:val="7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5"/>
    <w:rsid w:val="00017570"/>
    <w:rsid w:val="00040487"/>
    <w:rsid w:val="00072E3E"/>
    <w:rsid w:val="000A4447"/>
    <w:rsid w:val="000A69C2"/>
    <w:rsid w:val="000C6082"/>
    <w:rsid w:val="000D06B4"/>
    <w:rsid w:val="000E0363"/>
    <w:rsid w:val="000F3378"/>
    <w:rsid w:val="001135E3"/>
    <w:rsid w:val="0013267B"/>
    <w:rsid w:val="00191AF6"/>
    <w:rsid w:val="00194B86"/>
    <w:rsid w:val="001D01E6"/>
    <w:rsid w:val="001D1915"/>
    <w:rsid w:val="001F5CA6"/>
    <w:rsid w:val="00207D9D"/>
    <w:rsid w:val="00212DF6"/>
    <w:rsid w:val="00225AC6"/>
    <w:rsid w:val="00232EA9"/>
    <w:rsid w:val="00233FB7"/>
    <w:rsid w:val="00252F32"/>
    <w:rsid w:val="002A2899"/>
    <w:rsid w:val="002B4D5D"/>
    <w:rsid w:val="002D2C5B"/>
    <w:rsid w:val="002F3795"/>
    <w:rsid w:val="002F4BB3"/>
    <w:rsid w:val="00306B86"/>
    <w:rsid w:val="0031695D"/>
    <w:rsid w:val="0032535B"/>
    <w:rsid w:val="00333C07"/>
    <w:rsid w:val="00344771"/>
    <w:rsid w:val="00364B45"/>
    <w:rsid w:val="00367E3F"/>
    <w:rsid w:val="00376ED7"/>
    <w:rsid w:val="0038509F"/>
    <w:rsid w:val="003932B4"/>
    <w:rsid w:val="003A5848"/>
    <w:rsid w:val="003A64C1"/>
    <w:rsid w:val="003A7D8D"/>
    <w:rsid w:val="003E5763"/>
    <w:rsid w:val="00404515"/>
    <w:rsid w:val="0041015A"/>
    <w:rsid w:val="00436B70"/>
    <w:rsid w:val="00453CF3"/>
    <w:rsid w:val="00462F5D"/>
    <w:rsid w:val="00464731"/>
    <w:rsid w:val="00495EA3"/>
    <w:rsid w:val="004B04CC"/>
    <w:rsid w:val="004E0755"/>
    <w:rsid w:val="004E2275"/>
    <w:rsid w:val="004E460E"/>
    <w:rsid w:val="004F05F7"/>
    <w:rsid w:val="00522F83"/>
    <w:rsid w:val="0052603D"/>
    <w:rsid w:val="0054001A"/>
    <w:rsid w:val="005417E8"/>
    <w:rsid w:val="00551F1F"/>
    <w:rsid w:val="0056122F"/>
    <w:rsid w:val="005656B1"/>
    <w:rsid w:val="005867C5"/>
    <w:rsid w:val="00586FFC"/>
    <w:rsid w:val="005A3BC4"/>
    <w:rsid w:val="005A3D9C"/>
    <w:rsid w:val="005A67AA"/>
    <w:rsid w:val="005C0E5B"/>
    <w:rsid w:val="005C1577"/>
    <w:rsid w:val="005E0198"/>
    <w:rsid w:val="00606525"/>
    <w:rsid w:val="00624EA1"/>
    <w:rsid w:val="0063421F"/>
    <w:rsid w:val="006358A5"/>
    <w:rsid w:val="00636F30"/>
    <w:rsid w:val="006530A6"/>
    <w:rsid w:val="00653261"/>
    <w:rsid w:val="0068373B"/>
    <w:rsid w:val="006852CB"/>
    <w:rsid w:val="006A1A24"/>
    <w:rsid w:val="006D14BE"/>
    <w:rsid w:val="006E31D1"/>
    <w:rsid w:val="007038D0"/>
    <w:rsid w:val="00714DD7"/>
    <w:rsid w:val="00722DDA"/>
    <w:rsid w:val="007711A0"/>
    <w:rsid w:val="0078254C"/>
    <w:rsid w:val="00782DC5"/>
    <w:rsid w:val="00791023"/>
    <w:rsid w:val="007958A6"/>
    <w:rsid w:val="007B5939"/>
    <w:rsid w:val="00814A60"/>
    <w:rsid w:val="008423B5"/>
    <w:rsid w:val="00845087"/>
    <w:rsid w:val="008459A0"/>
    <w:rsid w:val="00854580"/>
    <w:rsid w:val="00866CCB"/>
    <w:rsid w:val="00883380"/>
    <w:rsid w:val="008C6D11"/>
    <w:rsid w:val="008D5B05"/>
    <w:rsid w:val="0094009B"/>
    <w:rsid w:val="00942957"/>
    <w:rsid w:val="00951CB9"/>
    <w:rsid w:val="009670EA"/>
    <w:rsid w:val="00967368"/>
    <w:rsid w:val="00975279"/>
    <w:rsid w:val="00991850"/>
    <w:rsid w:val="0099259F"/>
    <w:rsid w:val="0099784D"/>
    <w:rsid w:val="009A1F75"/>
    <w:rsid w:val="009C2B7E"/>
    <w:rsid w:val="009D473E"/>
    <w:rsid w:val="00A0696D"/>
    <w:rsid w:val="00A10CBD"/>
    <w:rsid w:val="00A172F9"/>
    <w:rsid w:val="00A21853"/>
    <w:rsid w:val="00A46401"/>
    <w:rsid w:val="00A70DAB"/>
    <w:rsid w:val="00A824F5"/>
    <w:rsid w:val="00AA380D"/>
    <w:rsid w:val="00AC018A"/>
    <w:rsid w:val="00B278CD"/>
    <w:rsid w:val="00B93021"/>
    <w:rsid w:val="00B946EC"/>
    <w:rsid w:val="00BB1529"/>
    <w:rsid w:val="00BF5A10"/>
    <w:rsid w:val="00C02439"/>
    <w:rsid w:val="00C04124"/>
    <w:rsid w:val="00C13F4A"/>
    <w:rsid w:val="00C164FE"/>
    <w:rsid w:val="00C242F6"/>
    <w:rsid w:val="00C33C52"/>
    <w:rsid w:val="00C419A7"/>
    <w:rsid w:val="00C50185"/>
    <w:rsid w:val="00C5419A"/>
    <w:rsid w:val="00C65216"/>
    <w:rsid w:val="00C714AD"/>
    <w:rsid w:val="00C75C5B"/>
    <w:rsid w:val="00C7667C"/>
    <w:rsid w:val="00C843EA"/>
    <w:rsid w:val="00CA639A"/>
    <w:rsid w:val="00CA6F7A"/>
    <w:rsid w:val="00CB1DC7"/>
    <w:rsid w:val="00CD02B2"/>
    <w:rsid w:val="00CE7D56"/>
    <w:rsid w:val="00D043DA"/>
    <w:rsid w:val="00D10A6A"/>
    <w:rsid w:val="00D2008E"/>
    <w:rsid w:val="00D26909"/>
    <w:rsid w:val="00D434D1"/>
    <w:rsid w:val="00D44DBA"/>
    <w:rsid w:val="00D653BD"/>
    <w:rsid w:val="00D93C65"/>
    <w:rsid w:val="00DA6294"/>
    <w:rsid w:val="00DB4D0A"/>
    <w:rsid w:val="00DD5E39"/>
    <w:rsid w:val="00DE5B8D"/>
    <w:rsid w:val="00E270A6"/>
    <w:rsid w:val="00E274A2"/>
    <w:rsid w:val="00E53074"/>
    <w:rsid w:val="00E63923"/>
    <w:rsid w:val="00E9287E"/>
    <w:rsid w:val="00EB2F2B"/>
    <w:rsid w:val="00EB5153"/>
    <w:rsid w:val="00EB522A"/>
    <w:rsid w:val="00EC3B79"/>
    <w:rsid w:val="00ED69B1"/>
    <w:rsid w:val="00EE6874"/>
    <w:rsid w:val="00F163C7"/>
    <w:rsid w:val="00F35D37"/>
    <w:rsid w:val="00F36FB0"/>
    <w:rsid w:val="00F517F6"/>
    <w:rsid w:val="00F658E5"/>
    <w:rsid w:val="00F82080"/>
    <w:rsid w:val="00F839B1"/>
    <w:rsid w:val="00F858B6"/>
    <w:rsid w:val="00F90517"/>
    <w:rsid w:val="00F915CE"/>
    <w:rsid w:val="00F9214F"/>
    <w:rsid w:val="00F932E6"/>
    <w:rsid w:val="00F97D5F"/>
    <w:rsid w:val="00FA45D2"/>
    <w:rsid w:val="00FA5DC0"/>
    <w:rsid w:val="00FD1227"/>
    <w:rsid w:val="00FE2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77DAF0-2E6E-414C-BE54-2DA8EFB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45"/>
    <w:pPr>
      <w:overflowPunct w:val="0"/>
      <w:autoSpaceDE w:val="0"/>
      <w:autoSpaceDN w:val="0"/>
      <w:adjustRightInd w:val="0"/>
      <w:spacing w:line="240" w:lineRule="exact"/>
      <w:ind w:left="851" w:firstLine="1134"/>
      <w:jc w:val="both"/>
      <w:textAlignment w:val="baseline"/>
    </w:pPr>
    <w:rPr>
      <w:rFonts w:ascii="Courier" w:hAnsi="Courie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364B45"/>
    <w:pPr>
      <w:tabs>
        <w:tab w:val="center" w:pos="4536"/>
        <w:tab w:val="right" w:pos="9072"/>
      </w:tabs>
    </w:pPr>
  </w:style>
  <w:style w:type="character" w:styleId="Numrodepage">
    <w:name w:val="page number"/>
    <w:basedOn w:val="Policepardfaut"/>
    <w:rsid w:val="00364B45"/>
  </w:style>
  <w:style w:type="paragraph" w:styleId="En-tte">
    <w:name w:val="header"/>
    <w:basedOn w:val="Normal"/>
    <w:link w:val="En-tteCar"/>
    <w:rsid w:val="006852CB"/>
    <w:pPr>
      <w:tabs>
        <w:tab w:val="center" w:pos="4536"/>
        <w:tab w:val="right" w:pos="9072"/>
      </w:tabs>
    </w:pPr>
  </w:style>
  <w:style w:type="character" w:customStyle="1" w:styleId="En-tteCar">
    <w:name w:val="En-tête Car"/>
    <w:link w:val="En-tte"/>
    <w:rsid w:val="006852CB"/>
    <w:rPr>
      <w:rFonts w:ascii="Courier" w:hAnsi="Courier"/>
    </w:rPr>
  </w:style>
  <w:style w:type="character" w:styleId="lev">
    <w:name w:val="Strong"/>
    <w:uiPriority w:val="22"/>
    <w:qFormat/>
    <w:rsid w:val="00F97D5F"/>
    <w:rPr>
      <w:b/>
      <w:bCs/>
    </w:rPr>
  </w:style>
  <w:style w:type="paragraph" w:styleId="Paragraphedeliste">
    <w:name w:val="List Paragraph"/>
    <w:basedOn w:val="Normal"/>
    <w:uiPriority w:val="34"/>
    <w:qFormat/>
    <w:rsid w:val="00F97D5F"/>
    <w:pPr>
      <w:overflowPunct/>
      <w:autoSpaceDE/>
      <w:autoSpaceDN/>
      <w:adjustRightInd/>
      <w:spacing w:line="240" w:lineRule="auto"/>
      <w:ind w:left="720" w:firstLine="0"/>
      <w:contextualSpacing/>
      <w:jc w:val="left"/>
      <w:textAlignment w:val="auto"/>
    </w:pPr>
    <w:rPr>
      <w:rFonts w:ascii="Cambria" w:eastAsia="Calibri" w:hAnsi="Cambria"/>
      <w:sz w:val="22"/>
      <w:szCs w:val="22"/>
      <w:lang w:eastAsia="en-US" w:bidi="en-US"/>
    </w:rPr>
  </w:style>
  <w:style w:type="character" w:customStyle="1" w:styleId="info1">
    <w:name w:val="info1"/>
    <w:rsid w:val="00F97D5F"/>
    <w:rPr>
      <w:i/>
      <w:iCs/>
      <w:color w:val="8F837E"/>
      <w:sz w:val="18"/>
      <w:szCs w:val="18"/>
    </w:rPr>
  </w:style>
  <w:style w:type="paragraph" w:styleId="NormalWeb">
    <w:name w:val="Normal (Web)"/>
    <w:basedOn w:val="Normal"/>
    <w:uiPriority w:val="99"/>
    <w:unhideWhenUsed/>
    <w:rsid w:val="00F97D5F"/>
    <w:pPr>
      <w:overflowPunct/>
      <w:autoSpaceDE/>
      <w:autoSpaceDN/>
      <w:adjustRightInd/>
      <w:spacing w:before="100" w:beforeAutospacing="1" w:after="100" w:afterAutospacing="1" w:line="240" w:lineRule="auto"/>
      <w:ind w:left="0" w:firstLine="0"/>
      <w:jc w:val="left"/>
      <w:textAlignment w:val="auto"/>
    </w:pPr>
    <w:rPr>
      <w:rFonts w:ascii="Times New Roman" w:hAnsi="Times New Roman"/>
      <w:sz w:val="24"/>
      <w:szCs w:val="24"/>
    </w:rPr>
  </w:style>
  <w:style w:type="paragraph" w:styleId="Textedebulles">
    <w:name w:val="Balloon Text"/>
    <w:basedOn w:val="Normal"/>
    <w:link w:val="TextedebullesCar"/>
    <w:rsid w:val="00D93C65"/>
    <w:pPr>
      <w:spacing w:line="240" w:lineRule="auto"/>
    </w:pPr>
    <w:rPr>
      <w:rFonts w:ascii="Segoe UI" w:hAnsi="Segoe UI" w:cs="Segoe UI"/>
      <w:sz w:val="18"/>
      <w:szCs w:val="18"/>
    </w:rPr>
  </w:style>
  <w:style w:type="character" w:customStyle="1" w:styleId="TextedebullesCar">
    <w:name w:val="Texte de bulles Car"/>
    <w:link w:val="Textedebulles"/>
    <w:rsid w:val="00D93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france.gouv.fr/affichTexte.do?cidTexte=JORFTEXT000000813253&amp;fastPos=1&amp;fastReqId=699481698&amp;categorieLien=cid&amp;oldAction=rechTexte"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23317192&amp;fastPos=1&amp;fastReqId=1269027353&amp;categorieLien=cid&amp;oldAction=rechTex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B55A-02B6-4D78-AFE3-9262731B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CONVENTION FINANCIERE</vt:lpstr>
    </vt:vector>
  </TitlesOfParts>
  <Company/>
  <LinksUpToDate>false</LinksUpToDate>
  <CharactersWithSpaces>11610</CharactersWithSpaces>
  <SharedDoc>false</SharedDoc>
  <HLinks>
    <vt:vector size="12" baseType="variant">
      <vt:variant>
        <vt:i4>2228265</vt:i4>
      </vt:variant>
      <vt:variant>
        <vt:i4>15</vt:i4>
      </vt:variant>
      <vt:variant>
        <vt:i4>0</vt:i4>
      </vt:variant>
      <vt:variant>
        <vt:i4>5</vt:i4>
      </vt:variant>
      <vt:variant>
        <vt:lpwstr>http://www.legifrance.gouv.fr/affichTexte.do?cidTexte=JORFTEXT000000813253&amp;fastPos=1&amp;fastReqId=699481698&amp;categorieLien=cid&amp;oldAction=rechTexte</vt:lpwstr>
      </vt:variant>
      <vt:variant>
        <vt:lpwstr/>
      </vt:variant>
      <vt:variant>
        <vt:i4>3604585</vt:i4>
      </vt:variant>
      <vt:variant>
        <vt:i4>3</vt:i4>
      </vt:variant>
      <vt:variant>
        <vt:i4>0</vt:i4>
      </vt:variant>
      <vt:variant>
        <vt:i4>5</vt:i4>
      </vt:variant>
      <vt:variant>
        <vt:lpwstr>http://www.legifrance.gouv.fr/affichTexte.do?cidTexte=JORFTEXT000023317192&amp;fastPos=1&amp;fastReqId=1269027353&amp;categorieLien=cid&amp;oldAction=rechTexte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FINANCIERE</dc:title>
  <dc:subject/>
  <dc:creator>Paule Drevot</dc:creator>
  <cp:keywords/>
  <cp:lastModifiedBy>Carole GIMENEZ</cp:lastModifiedBy>
  <cp:revision>2</cp:revision>
  <cp:lastPrinted>2018-09-06T14:57:00Z</cp:lastPrinted>
  <dcterms:created xsi:type="dcterms:W3CDTF">2021-01-07T14:35:00Z</dcterms:created>
  <dcterms:modified xsi:type="dcterms:W3CDTF">2021-01-07T14:35:00Z</dcterms:modified>
</cp:coreProperties>
</file>