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1799" w14:paraId="58E505F7" w14:textId="77777777" w:rsidTr="00A41799">
        <w:tc>
          <w:tcPr>
            <w:tcW w:w="2405" w:type="dxa"/>
          </w:tcPr>
          <w:p w14:paraId="6BB4412B" w14:textId="77777777" w:rsidR="00A41799" w:rsidRDefault="00A41799" w:rsidP="00B35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870E1A" wp14:editId="4072EA86">
                  <wp:extent cx="1037448" cy="141254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 pas de bordu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744" cy="142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D5757" w14:textId="77777777" w:rsidR="00A41799" w:rsidRDefault="00A41799" w:rsidP="00292F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B37EB7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Syndicat départemental</w:t>
            </w:r>
          </w:p>
          <w:p w14:paraId="023195CA" w14:textId="7816C916" w:rsidR="00A41799" w:rsidRDefault="00A41799" w:rsidP="00292F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d’</w:t>
            </w:r>
            <w:r w:rsidRPr="00B37EB7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’Energies de l’Hérault</w:t>
            </w:r>
          </w:p>
        </w:tc>
        <w:tc>
          <w:tcPr>
            <w:tcW w:w="6657" w:type="dxa"/>
          </w:tcPr>
          <w:p w14:paraId="0A723987" w14:textId="7777777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ABEE43" w14:textId="7777777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COMPETENCE EN INVESTISSEMENT</w:t>
            </w:r>
          </w:p>
          <w:p w14:paraId="560B7F1E" w14:textId="2EB41630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D’ECLAIRAGE PUBLIC</w:t>
            </w:r>
          </w:p>
          <w:p w14:paraId="13A5EA00" w14:textId="7777777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A0202F" w14:textId="7777777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TRAVAUX EN MAITRISE D’OUVRAGE</w:t>
            </w:r>
          </w:p>
          <w:p w14:paraId="31D31426" w14:textId="322A7520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HERAULT ENERGIES</w:t>
            </w:r>
          </w:p>
          <w:p w14:paraId="530D33C7" w14:textId="5F0EBB65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37F0C6" w14:textId="0817609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</w:t>
            </w:r>
          </w:p>
          <w:p w14:paraId="4ED6BFC4" w14:textId="77777777" w:rsidR="00A41799" w:rsidRDefault="00A41799" w:rsidP="00A41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C1596" w14:textId="139BE369" w:rsidR="00A41799" w:rsidRDefault="00A41799" w:rsidP="00B35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 DU TRANSFERT DE COMPETENCE</w:t>
            </w:r>
          </w:p>
        </w:tc>
      </w:tr>
    </w:tbl>
    <w:p w14:paraId="47263688" w14:textId="00C1592C" w:rsidR="00B37EB7" w:rsidRDefault="00B37EB7" w:rsidP="002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A314C5" w14:textId="77777777" w:rsidR="007F5026" w:rsidRDefault="007F5026" w:rsidP="002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10F453" w14:textId="2876C3C3" w:rsidR="00B37EB7" w:rsidRDefault="00A41799" w:rsidP="00B3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B35ECC">
        <w:rPr>
          <w:rFonts w:ascii="Arial" w:hAnsi="Arial" w:cs="Arial"/>
          <w:b/>
          <w:bCs/>
          <w:sz w:val="24"/>
          <w:szCs w:val="24"/>
        </w:rPr>
        <w:t>APPELS</w:t>
      </w:r>
    </w:p>
    <w:p w14:paraId="1BB7D163" w14:textId="77777777" w:rsidR="007F5026" w:rsidRDefault="007F5026" w:rsidP="002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90C5B" w14:textId="32296087" w:rsidR="00AB51B6" w:rsidRPr="00D200FB" w:rsidRDefault="00AB51B6" w:rsidP="00AB5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Il s‘agit de transférer </w:t>
      </w:r>
      <w:r w:rsidR="00A41799" w:rsidRPr="00D200FB">
        <w:rPr>
          <w:rFonts w:ascii="Arial" w:hAnsi="Arial" w:cs="Arial"/>
          <w:bCs/>
          <w:sz w:val="20"/>
          <w:szCs w:val="20"/>
        </w:rPr>
        <w:t xml:space="preserve">à un tiers </w:t>
      </w:r>
      <w:r w:rsidRPr="00D200FB">
        <w:rPr>
          <w:rFonts w:ascii="Arial" w:hAnsi="Arial" w:cs="Arial"/>
          <w:bCs/>
          <w:sz w:val="20"/>
          <w:szCs w:val="20"/>
        </w:rPr>
        <w:t>l’usage d’un bien, ici</w:t>
      </w:r>
      <w:r w:rsidR="00885F4B" w:rsidRPr="00D200FB">
        <w:rPr>
          <w:rFonts w:ascii="Arial" w:hAnsi="Arial" w:cs="Arial"/>
          <w:bCs/>
          <w:sz w:val="20"/>
          <w:szCs w:val="20"/>
        </w:rPr>
        <w:t xml:space="preserve"> l’éclairage public, </w:t>
      </w:r>
      <w:r w:rsidR="00A41799" w:rsidRPr="00D200FB">
        <w:rPr>
          <w:rFonts w:ascii="Arial" w:hAnsi="Arial" w:cs="Arial"/>
          <w:bCs/>
          <w:sz w:val="20"/>
          <w:szCs w:val="20"/>
        </w:rPr>
        <w:t>dans sa partie investissement. La partie maintenance et exploitation ne fait pas l’objet de ce transfert</w:t>
      </w:r>
      <w:r w:rsidR="00885F4B" w:rsidRPr="00D200FB">
        <w:rPr>
          <w:rFonts w:ascii="Arial" w:hAnsi="Arial" w:cs="Arial"/>
          <w:bCs/>
          <w:sz w:val="20"/>
          <w:szCs w:val="20"/>
        </w:rPr>
        <w:t>.</w:t>
      </w:r>
    </w:p>
    <w:p w14:paraId="7868EE6F" w14:textId="77777777" w:rsidR="00A41799" w:rsidRPr="00D200FB" w:rsidRDefault="00A41799" w:rsidP="00AB5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0BE0FD" w14:textId="77777777" w:rsidR="00885F4B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Le transfert de compétence est régi par le Code Général des Collectivités Territoriales, de l’article L1321-1 à l’article L1321-9 : le transfert de compétence à un syndicat entraîne une mise à disposition des biens meubles et immeubles à titre gratuit.</w:t>
      </w:r>
    </w:p>
    <w:p w14:paraId="73C33342" w14:textId="77777777" w:rsidR="00885F4B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7D6D42" w14:textId="27A89DA5" w:rsidR="00A41799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7C055" wp14:editId="0A902F53">
                <wp:simplePos x="0" y="0"/>
                <wp:positionH relativeFrom="column">
                  <wp:posOffset>21429</wp:posOffset>
                </wp:positionH>
                <wp:positionV relativeFrom="paragraph">
                  <wp:posOffset>22614</wp:posOffset>
                </wp:positionV>
                <wp:extent cx="272415" cy="133350"/>
                <wp:effectExtent l="0" t="19050" r="32385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12E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.7pt;margin-top:1.8pt;width:21.4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" adj="16313" fillcolor="#5b9bd5 [3204]" strokecolor="#1f4d78 [1604]" strokeweight="1pt"/>
            </w:pict>
          </mc:Fallback>
        </mc:AlternateContent>
      </w:r>
      <w:r w:rsidRPr="00D200FB">
        <w:rPr>
          <w:rFonts w:ascii="Arial" w:hAnsi="Arial" w:cs="Arial"/>
          <w:bCs/>
          <w:sz w:val="20"/>
          <w:szCs w:val="20"/>
        </w:rPr>
        <w:t xml:space="preserve"> </w:t>
      </w:r>
      <w:r w:rsidRPr="00D200FB">
        <w:rPr>
          <w:rFonts w:ascii="Arial" w:hAnsi="Arial" w:cs="Arial"/>
          <w:bCs/>
          <w:sz w:val="20"/>
          <w:szCs w:val="20"/>
        </w:rPr>
        <w:tab/>
      </w:r>
      <w:r w:rsidR="00A41799" w:rsidRPr="00D200FB">
        <w:rPr>
          <w:rFonts w:ascii="Arial" w:hAnsi="Arial" w:cs="Arial"/>
          <w:bCs/>
          <w:sz w:val="20"/>
          <w:szCs w:val="20"/>
        </w:rPr>
        <w:t>Le Maire conserve son pouvoir de police</w:t>
      </w:r>
    </w:p>
    <w:p w14:paraId="62B0CF52" w14:textId="73D2F505" w:rsidR="00A41799" w:rsidRPr="00D200FB" w:rsidRDefault="00A41799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9253A7" w14:textId="0D68DA44" w:rsidR="00885F4B" w:rsidRPr="00D200FB" w:rsidRDefault="00A41799" w:rsidP="00B35EC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DD4C4" wp14:editId="1F72854B">
                <wp:simplePos x="0" y="0"/>
                <wp:positionH relativeFrom="column">
                  <wp:posOffset>21429</wp:posOffset>
                </wp:positionH>
                <wp:positionV relativeFrom="paragraph">
                  <wp:posOffset>28850</wp:posOffset>
                </wp:positionV>
                <wp:extent cx="272955" cy="145576"/>
                <wp:effectExtent l="0" t="19050" r="32385" b="45085"/>
                <wp:wrapNone/>
                <wp:docPr id="1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455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E9401" id="Flèche droite 3" o:spid="_x0000_s1026" type="#_x0000_t13" style="position:absolute;margin-left:1.7pt;margin-top:2.25pt;width:21.5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" adj="15840" fillcolor="#5b9bd5 [3204]" strokecolor="#1f4d78 [1604]" strokeweight="1pt"/>
            </w:pict>
          </mc:Fallback>
        </mc:AlternateContent>
      </w:r>
      <w:r w:rsidR="00885F4B" w:rsidRPr="00D200FB">
        <w:rPr>
          <w:rFonts w:ascii="Arial" w:hAnsi="Arial" w:cs="Arial"/>
          <w:bCs/>
          <w:sz w:val="20"/>
          <w:szCs w:val="20"/>
        </w:rPr>
        <w:t>La collectivité reste propriétaire des installations existantes au moment du transfert</w:t>
      </w:r>
    </w:p>
    <w:p w14:paraId="629FFE10" w14:textId="77777777" w:rsidR="00885F4B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E2A832" w14:textId="0A8A119D" w:rsidR="00885F4B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3E2F7" wp14:editId="34D23B1C">
                <wp:simplePos x="0" y="0"/>
                <wp:positionH relativeFrom="column">
                  <wp:posOffset>14606</wp:posOffset>
                </wp:positionH>
                <wp:positionV relativeFrom="paragraph">
                  <wp:posOffset>19154</wp:posOffset>
                </wp:positionV>
                <wp:extent cx="252484" cy="137170"/>
                <wp:effectExtent l="0" t="19050" r="33655" b="3429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3717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9FEB0" id="Flèche droite 5" o:spid="_x0000_s1026" type="#_x0000_t13" style="position:absolute;margin-left:1.15pt;margin-top:1.5pt;width:19.9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" adj="15733" fillcolor="#5b9bd5" strokecolor="#41719c" strokeweight="1pt"/>
            </w:pict>
          </mc:Fallback>
        </mc:AlternateContent>
      </w:r>
      <w:r w:rsidRPr="00D200FB">
        <w:rPr>
          <w:rFonts w:ascii="Arial" w:hAnsi="Arial" w:cs="Arial"/>
          <w:bCs/>
          <w:sz w:val="20"/>
          <w:szCs w:val="20"/>
        </w:rPr>
        <w:tab/>
        <w:t>Le syndicat assume l’ensemble des droits et obligations à la place du propriétaire.</w:t>
      </w:r>
    </w:p>
    <w:p w14:paraId="485B4DB8" w14:textId="5635640C" w:rsidR="00885F4B" w:rsidRPr="00D200FB" w:rsidRDefault="00885F4B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4C0E21" w14:textId="5E772B23" w:rsidR="007F5026" w:rsidRPr="00D200FB" w:rsidRDefault="007F5026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Il est précisé que toute adhésion à la compétence optionnelle éclairage public, n'est possible qu'à la condition que la commune concernée n'ait aucune opération d'investissement. Dans le cas contraire, la collectivité mène à son terme son opération d'investissement. L'adhésion peut alors intervenir une fois les travaux et/ou le marché réceptionné(s).</w:t>
      </w:r>
    </w:p>
    <w:p w14:paraId="4A6AACD5" w14:textId="79754C87" w:rsidR="007F5026" w:rsidRPr="00D200FB" w:rsidRDefault="007F5026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BC2BE1" w14:textId="6F8FF545" w:rsidR="007F5026" w:rsidRPr="00D200FB" w:rsidRDefault="007F5026" w:rsidP="007F5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Le transfert n’est possible qu'à condition que :</w:t>
      </w:r>
    </w:p>
    <w:p w14:paraId="40EC0F9C" w14:textId="5D636FF4" w:rsidR="007F5026" w:rsidRPr="00D200FB" w:rsidRDefault="007F5026" w:rsidP="007F5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-</w:t>
      </w:r>
      <w:r w:rsidRPr="00D200FB">
        <w:rPr>
          <w:rFonts w:ascii="Arial" w:hAnsi="Arial" w:cs="Arial"/>
          <w:bCs/>
          <w:sz w:val="20"/>
          <w:szCs w:val="20"/>
        </w:rPr>
        <w:tab/>
        <w:t xml:space="preserve">la commune </w:t>
      </w:r>
      <w:proofErr w:type="gramStart"/>
      <w:r w:rsidRPr="00D200FB">
        <w:rPr>
          <w:rFonts w:ascii="Arial" w:hAnsi="Arial" w:cs="Arial"/>
          <w:bCs/>
          <w:sz w:val="20"/>
          <w:szCs w:val="20"/>
        </w:rPr>
        <w:t>n’ai</w:t>
      </w:r>
      <w:proofErr w:type="gramEnd"/>
      <w:r w:rsidRPr="00D200FB">
        <w:rPr>
          <w:rFonts w:ascii="Arial" w:hAnsi="Arial" w:cs="Arial"/>
          <w:bCs/>
          <w:sz w:val="20"/>
          <w:szCs w:val="20"/>
        </w:rPr>
        <w:t xml:space="preserve"> pas déjà transféré la comp</w:t>
      </w:r>
      <w:r w:rsidR="009912F4">
        <w:rPr>
          <w:rFonts w:ascii="Arial" w:hAnsi="Arial" w:cs="Arial"/>
          <w:bCs/>
          <w:sz w:val="20"/>
          <w:szCs w:val="20"/>
        </w:rPr>
        <w:t>étence à un EPCI ou un syndicat</w:t>
      </w:r>
    </w:p>
    <w:p w14:paraId="2405DF7D" w14:textId="0DE73B97" w:rsidR="007F5026" w:rsidRPr="00D200FB" w:rsidRDefault="007F5026" w:rsidP="007F5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-</w:t>
      </w:r>
      <w:r w:rsidRPr="00D200FB">
        <w:rPr>
          <w:rFonts w:ascii="Arial" w:hAnsi="Arial" w:cs="Arial"/>
          <w:bCs/>
          <w:sz w:val="20"/>
          <w:szCs w:val="20"/>
        </w:rPr>
        <w:tab/>
        <w:t>l</w:t>
      </w:r>
      <w:bookmarkStart w:id="0" w:name="_GoBack"/>
      <w:bookmarkEnd w:id="0"/>
      <w:r w:rsidRPr="00D200FB">
        <w:rPr>
          <w:rFonts w:ascii="Arial" w:hAnsi="Arial" w:cs="Arial"/>
          <w:bCs/>
          <w:sz w:val="20"/>
          <w:szCs w:val="20"/>
        </w:rPr>
        <w:t>a commune n'ait au</w:t>
      </w:r>
      <w:r w:rsidR="009912F4">
        <w:rPr>
          <w:rFonts w:ascii="Arial" w:hAnsi="Arial" w:cs="Arial"/>
          <w:bCs/>
          <w:sz w:val="20"/>
          <w:szCs w:val="20"/>
        </w:rPr>
        <w:t>cune opération d'investissement</w:t>
      </w:r>
      <w:r w:rsidRPr="00D200FB">
        <w:rPr>
          <w:rFonts w:ascii="Arial" w:hAnsi="Arial" w:cs="Arial"/>
          <w:bCs/>
          <w:sz w:val="20"/>
          <w:szCs w:val="20"/>
        </w:rPr>
        <w:t xml:space="preserve"> (dans le cas contraire, l'adhésion ne peut intervenir qu’une fois les travaux et/ou le marché réceptionné(s)),</w:t>
      </w:r>
    </w:p>
    <w:p w14:paraId="1FB6F230" w14:textId="5E6FE69E" w:rsidR="007F5026" w:rsidRPr="00D200FB" w:rsidRDefault="007F5026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F3370" w14:textId="77777777" w:rsidR="00B35ECC" w:rsidRPr="00D200FB" w:rsidRDefault="00B35ECC" w:rsidP="00885F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DEDA4F9" w14:textId="67FBF9B2" w:rsidR="00A41799" w:rsidRPr="009912F4" w:rsidRDefault="00B35ECC" w:rsidP="00B3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9912F4">
        <w:rPr>
          <w:rFonts w:ascii="Arial" w:hAnsi="Arial" w:cs="Arial"/>
          <w:b/>
          <w:sz w:val="24"/>
          <w:szCs w:val="20"/>
        </w:rPr>
        <w:t>POCEDURE DE TRANSFERT – 6 ETAPES</w:t>
      </w:r>
    </w:p>
    <w:p w14:paraId="70DE95C2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242140" w14:textId="20353E48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1 :</w:t>
      </w:r>
      <w:r w:rsidR="007F5026" w:rsidRPr="00D200FB">
        <w:rPr>
          <w:rFonts w:ascii="Arial" w:hAnsi="Arial" w:cs="Arial"/>
          <w:b/>
          <w:sz w:val="20"/>
          <w:szCs w:val="20"/>
          <w:u w:val="single"/>
        </w:rPr>
        <w:t xml:space="preserve"> Délibération initiale de la commune</w:t>
      </w:r>
    </w:p>
    <w:p w14:paraId="10C5B278" w14:textId="77777777" w:rsidR="007F5026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1C4BC5" w14:textId="4D50072C" w:rsidR="00A41799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L</w:t>
      </w:r>
      <w:r w:rsidR="00A41799" w:rsidRPr="00D200FB">
        <w:rPr>
          <w:rFonts w:ascii="Arial" w:hAnsi="Arial" w:cs="Arial"/>
          <w:bCs/>
          <w:sz w:val="20"/>
          <w:szCs w:val="20"/>
        </w:rPr>
        <w:t>a commune délibère pour demander le transfert de sa compétence investissement à Hérault Energies :</w:t>
      </w:r>
    </w:p>
    <w:p w14:paraId="7F93B541" w14:textId="128B0805" w:rsidR="00A41799" w:rsidRPr="00D200FB" w:rsidRDefault="00A41799" w:rsidP="007F502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demande à formuler pour </w:t>
      </w:r>
      <w:r w:rsidRPr="00D200FB">
        <w:rPr>
          <w:rFonts w:ascii="Arial" w:hAnsi="Arial" w:cs="Arial"/>
          <w:bCs/>
          <w:sz w:val="20"/>
          <w:szCs w:val="20"/>
          <w:highlight w:val="yellow"/>
        </w:rPr>
        <w:t>intégration au 1</w:t>
      </w:r>
      <w:r w:rsidRPr="00D200FB">
        <w:rPr>
          <w:rFonts w:ascii="Arial" w:hAnsi="Arial" w:cs="Arial"/>
          <w:bCs/>
          <w:sz w:val="20"/>
          <w:szCs w:val="20"/>
          <w:highlight w:val="yellow"/>
          <w:vertAlign w:val="superscript"/>
        </w:rPr>
        <w:t>er</w:t>
      </w:r>
      <w:r w:rsidRPr="00D200FB">
        <w:rPr>
          <w:rFonts w:ascii="Arial" w:hAnsi="Arial" w:cs="Arial"/>
          <w:bCs/>
          <w:sz w:val="20"/>
          <w:szCs w:val="20"/>
          <w:highlight w:val="yellow"/>
        </w:rPr>
        <w:t xml:space="preserve"> janvier 202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</w:rPr>
        <w:t>4</w:t>
      </w:r>
      <w:r w:rsidRPr="00D200FB">
        <w:rPr>
          <w:rFonts w:ascii="Arial" w:hAnsi="Arial" w:cs="Arial"/>
          <w:bCs/>
          <w:sz w:val="20"/>
          <w:szCs w:val="20"/>
          <w:highlight w:val="yellow"/>
        </w:rPr>
        <w:t xml:space="preserve">, 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</w:rPr>
        <w:t>avant</w:t>
      </w:r>
      <w:r w:rsidRPr="00D200FB">
        <w:rPr>
          <w:rFonts w:ascii="Arial" w:hAnsi="Arial" w:cs="Arial"/>
          <w:bCs/>
          <w:sz w:val="20"/>
          <w:szCs w:val="20"/>
          <w:highlight w:val="yellow"/>
        </w:rPr>
        <w:t xml:space="preserve"> le 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</w:rPr>
        <w:t>1</w:t>
      </w:r>
      <w:r w:rsidR="00D200FB" w:rsidRPr="00D200FB">
        <w:rPr>
          <w:rFonts w:ascii="Arial" w:hAnsi="Arial" w:cs="Arial"/>
          <w:bCs/>
          <w:sz w:val="20"/>
          <w:szCs w:val="20"/>
          <w:highlight w:val="yellow"/>
          <w:vertAlign w:val="superscript"/>
        </w:rPr>
        <w:t>er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  <w:vertAlign w:val="superscript"/>
        </w:rPr>
        <w:t xml:space="preserve"> 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</w:rPr>
        <w:t>avril</w:t>
      </w:r>
      <w:r w:rsidRPr="00D200FB">
        <w:rPr>
          <w:rFonts w:ascii="Arial" w:hAnsi="Arial" w:cs="Arial"/>
          <w:bCs/>
          <w:sz w:val="20"/>
          <w:szCs w:val="20"/>
          <w:highlight w:val="yellow"/>
        </w:rPr>
        <w:t xml:space="preserve"> 202</w:t>
      </w:r>
      <w:r w:rsidR="00B0244C" w:rsidRPr="00D200FB">
        <w:rPr>
          <w:rFonts w:ascii="Arial" w:hAnsi="Arial" w:cs="Arial"/>
          <w:bCs/>
          <w:sz w:val="20"/>
          <w:szCs w:val="20"/>
          <w:highlight w:val="yellow"/>
        </w:rPr>
        <w:t>3</w:t>
      </w:r>
      <w:r w:rsidRPr="00D200FB">
        <w:rPr>
          <w:rFonts w:ascii="Arial" w:hAnsi="Arial" w:cs="Arial"/>
          <w:bCs/>
          <w:sz w:val="20"/>
          <w:szCs w:val="20"/>
        </w:rPr>
        <w:t>, sinon pour une intégration postérieure à 202</w:t>
      </w:r>
      <w:r w:rsidR="00B0244C" w:rsidRPr="00D200FB">
        <w:rPr>
          <w:rFonts w:ascii="Arial" w:hAnsi="Arial" w:cs="Arial"/>
          <w:bCs/>
          <w:sz w:val="20"/>
          <w:szCs w:val="20"/>
        </w:rPr>
        <w:t>4</w:t>
      </w:r>
      <w:r w:rsidRPr="00D200FB">
        <w:rPr>
          <w:rFonts w:ascii="Arial" w:hAnsi="Arial" w:cs="Arial"/>
          <w:bCs/>
          <w:sz w:val="20"/>
          <w:szCs w:val="20"/>
        </w:rPr>
        <w:t>, au 1er avril de chaque année pour l’intégration l’année suivante</w:t>
      </w:r>
    </w:p>
    <w:p w14:paraId="609D8602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2ADD43" w14:textId="328886E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2 :</w:t>
      </w:r>
      <w:r w:rsidR="007F5026" w:rsidRPr="00D200FB">
        <w:rPr>
          <w:rFonts w:ascii="Arial" w:hAnsi="Arial" w:cs="Arial"/>
          <w:b/>
          <w:sz w:val="20"/>
          <w:szCs w:val="20"/>
          <w:u w:val="single"/>
        </w:rPr>
        <w:t xml:space="preserve"> l’inventaire physique du patrimoine</w:t>
      </w:r>
    </w:p>
    <w:p w14:paraId="750F84BD" w14:textId="77777777" w:rsidR="007F5026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7B7B0A" w14:textId="0B38679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Le procès-verbal doit préciser la consistance, la situation juridique, l'état des biens et l'évaluation de la remise en état de ceux-ci. A ces fins un </w:t>
      </w:r>
      <w:r w:rsidR="007F5026" w:rsidRPr="00D200FB">
        <w:rPr>
          <w:rFonts w:ascii="Arial" w:hAnsi="Arial" w:cs="Arial"/>
          <w:bCs/>
          <w:sz w:val="20"/>
          <w:szCs w:val="20"/>
        </w:rPr>
        <w:t xml:space="preserve">inventaire </w:t>
      </w:r>
      <w:r w:rsidRPr="00D200FB">
        <w:rPr>
          <w:rFonts w:ascii="Arial" w:hAnsi="Arial" w:cs="Arial"/>
          <w:bCs/>
          <w:sz w:val="20"/>
          <w:szCs w:val="20"/>
        </w:rPr>
        <w:t xml:space="preserve">technique du patrimoine devra recenser le parc d’équipements existants rattachés à la compétence éclairage public, </w:t>
      </w:r>
      <w:r w:rsidRPr="00D200FB">
        <w:rPr>
          <w:rFonts w:ascii="Arial" w:hAnsi="Arial" w:cs="Arial"/>
          <w:bCs/>
          <w:sz w:val="20"/>
          <w:szCs w:val="20"/>
        </w:rPr>
        <w:lastRenderedPageBreak/>
        <w:t>ses caractéristiques, son état général et les éventuels dysfonctionnements ou vétustés existants :</w:t>
      </w:r>
    </w:p>
    <w:p w14:paraId="5C1A51CA" w14:textId="77777777" w:rsidR="007F5026" w:rsidRPr="00D200FB" w:rsidRDefault="00A41799" w:rsidP="00A4179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la commune met à disposition l’inventaire de son patrimoine, qui est vérifié et complété contradictoirement, il sera </w:t>
      </w:r>
      <w:proofErr w:type="gramStart"/>
      <w:r w:rsidRPr="00D200FB">
        <w:rPr>
          <w:rFonts w:ascii="Arial" w:hAnsi="Arial" w:cs="Arial"/>
          <w:bCs/>
          <w:sz w:val="20"/>
          <w:szCs w:val="20"/>
        </w:rPr>
        <w:t>établis</w:t>
      </w:r>
      <w:proofErr w:type="gramEnd"/>
      <w:r w:rsidRPr="00D200FB">
        <w:rPr>
          <w:rFonts w:ascii="Arial" w:hAnsi="Arial" w:cs="Arial"/>
          <w:bCs/>
          <w:sz w:val="20"/>
          <w:szCs w:val="20"/>
        </w:rPr>
        <w:t xml:space="preserve"> s’il est absent,</w:t>
      </w:r>
    </w:p>
    <w:p w14:paraId="6853C6E1" w14:textId="1248BA99" w:rsidR="00A41799" w:rsidRPr="00D200FB" w:rsidRDefault="00A41799" w:rsidP="00A4179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la commune présentera son audit sécurité, s’il existe, dans le cas contraire si des « dysfonctionnements électriques mettent en danger la population » ils seront consignés dans l’inventaire</w:t>
      </w:r>
      <w:r w:rsidR="007F5026" w:rsidRPr="00D200FB">
        <w:rPr>
          <w:rFonts w:ascii="Arial" w:hAnsi="Arial" w:cs="Arial"/>
          <w:bCs/>
          <w:sz w:val="20"/>
          <w:szCs w:val="20"/>
        </w:rPr>
        <w:t>.</w:t>
      </w:r>
    </w:p>
    <w:p w14:paraId="11E9692E" w14:textId="77777777" w:rsidR="007F5026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018C63" w14:textId="78C0A791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Cet audit technique sera accompagné d’une liste prévisionnelle des projets de travaux identifiés par la commune sur une période de 5 ans.</w:t>
      </w:r>
    </w:p>
    <w:p w14:paraId="6373AC52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A6B774" w14:textId="50519215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3 :</w:t>
      </w:r>
      <w:r w:rsidR="007F5026" w:rsidRPr="00D200FB">
        <w:rPr>
          <w:rFonts w:ascii="Arial" w:hAnsi="Arial" w:cs="Arial"/>
          <w:b/>
          <w:sz w:val="20"/>
          <w:szCs w:val="20"/>
          <w:u w:val="single"/>
        </w:rPr>
        <w:t xml:space="preserve"> Délibération du Comité syndical d’Hérault Energies</w:t>
      </w:r>
    </w:p>
    <w:p w14:paraId="645E1FDF" w14:textId="77777777" w:rsidR="007F5026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D8CC0A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En fonction du diagnostic technique et des projets de travaux, le comité syndical Hérault Energies émettra un avis favorable ou défavorable pour le transfert de compétence (cas d’une </w:t>
      </w:r>
      <w:bookmarkStart w:id="1" w:name="_Hlk95840232"/>
      <w:r w:rsidRPr="00D200FB">
        <w:rPr>
          <w:rFonts w:ascii="Arial" w:hAnsi="Arial" w:cs="Arial"/>
          <w:bCs/>
          <w:sz w:val="20"/>
          <w:szCs w:val="20"/>
        </w:rPr>
        <w:t>vétusté importante et/ou d’une installation dangereuse),</w:t>
      </w:r>
    </w:p>
    <w:p w14:paraId="75184883" w14:textId="7767538E" w:rsidR="00A41799" w:rsidRPr="00D200FB" w:rsidRDefault="00A41799" w:rsidP="007F502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Délibération d’Hérault énergies au 3ème trimestre,</w:t>
      </w:r>
    </w:p>
    <w:bookmarkEnd w:id="1"/>
    <w:p w14:paraId="3FA2C23A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202068E" w14:textId="04330263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4 :</w:t>
      </w:r>
      <w:r w:rsidR="007F5026" w:rsidRPr="00D200FB">
        <w:rPr>
          <w:rFonts w:ascii="Arial" w:hAnsi="Arial" w:cs="Arial"/>
          <w:b/>
          <w:sz w:val="20"/>
          <w:szCs w:val="20"/>
          <w:u w:val="single"/>
        </w:rPr>
        <w:t xml:space="preserve"> Inventaire comptable</w:t>
      </w:r>
    </w:p>
    <w:p w14:paraId="01371CA7" w14:textId="77777777" w:rsidR="007F5026" w:rsidRPr="00D200FB" w:rsidRDefault="007F5026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2C26D7A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Après validation du transfert de compétence, un inventaire comptable sera mené entre services comptables d’Hérault Energies et de la commune.</w:t>
      </w:r>
    </w:p>
    <w:p w14:paraId="77EE8668" w14:textId="367250D0" w:rsidR="00A41799" w:rsidRPr="00D200FB" w:rsidRDefault="007F5026" w:rsidP="00A4179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é</w:t>
      </w:r>
      <w:r w:rsidR="00A41799" w:rsidRPr="00D200FB">
        <w:rPr>
          <w:rFonts w:ascii="Arial" w:hAnsi="Arial" w:cs="Arial"/>
          <w:bCs/>
          <w:sz w:val="20"/>
          <w:szCs w:val="20"/>
        </w:rPr>
        <w:t>changes au 3ème et 4ème trimestre</w:t>
      </w:r>
    </w:p>
    <w:p w14:paraId="1812DAC4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5F5D7B" w14:textId="5CEEFD8A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Pour cet inventaire il est important que vous prépariez les échanges afin que le travail effectué conjointement soit rapide et précis.</w:t>
      </w:r>
    </w:p>
    <w:p w14:paraId="0532D94E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Il s’agit d’identifier dans votre comptabilité les éléments suivants: </w:t>
      </w:r>
    </w:p>
    <w:p w14:paraId="0AC7361E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■ Toutes les installations d’éclairage public. Normalement, elles doivent être enregistrées aux comptes: </w:t>
      </w:r>
    </w:p>
    <w:p w14:paraId="527AD41F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2151 → réseaux de voirie</w:t>
      </w:r>
    </w:p>
    <w:p w14:paraId="4D28905D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2152 → installations de voirie</w:t>
      </w:r>
    </w:p>
    <w:p w14:paraId="2837173A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21538 →  autres réseaux.</w:t>
      </w:r>
    </w:p>
    <w:p w14:paraId="0C958F00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 xml:space="preserve">Certaines immobilisations seront peut être enregistrées sur un compte 23, il faudra préalablement procéder à l’intégration de ces biens. </w:t>
      </w:r>
    </w:p>
    <w:p w14:paraId="609BB53C" w14:textId="77777777" w:rsidR="00B35ECC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D3C99A" w14:textId="5084AE84" w:rsidR="007F5026" w:rsidRPr="00D200FB" w:rsidRDefault="00B35ECC" w:rsidP="00B3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■ Vérifier si ces installations apparaissent dans votre inventaire. Si non, vous devrez les enregistrer. Surtout, il faut préciser la date d’acquisition du bien et sa valeur d’achat.</w:t>
      </w:r>
    </w:p>
    <w:p w14:paraId="14A7409E" w14:textId="57816C0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3AAF64" w14:textId="77777777" w:rsidR="00B35ECC" w:rsidRPr="00D200FB" w:rsidRDefault="00B35ECC" w:rsidP="00B35ECC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200FB">
        <w:rPr>
          <w:rFonts w:ascii="Arial" w:hAnsi="Arial" w:cs="Arial"/>
          <w:i/>
          <w:iCs/>
          <w:sz w:val="20"/>
          <w:szCs w:val="20"/>
        </w:rPr>
        <w:t xml:space="preserve">A noter des opérations comptables qui sont à réaliser </w:t>
      </w:r>
      <w:proofErr w:type="gramStart"/>
      <w:r w:rsidRPr="00D200FB">
        <w:rPr>
          <w:rFonts w:ascii="Arial" w:hAnsi="Arial" w:cs="Arial"/>
          <w:i/>
          <w:iCs/>
          <w:sz w:val="20"/>
          <w:szCs w:val="20"/>
        </w:rPr>
        <w:t>sont</w:t>
      </w:r>
      <w:proofErr w:type="gramEnd"/>
      <w:r w:rsidRPr="00D200FB">
        <w:rPr>
          <w:rFonts w:ascii="Arial" w:hAnsi="Arial" w:cs="Arial"/>
          <w:i/>
          <w:iCs/>
          <w:sz w:val="20"/>
          <w:szCs w:val="20"/>
        </w:rPr>
        <w:t xml:space="preserve"> des opérations d’ordres non budgétaires. C’est-à-dire qu’il n’y aura ni titres, ni mandats à émettre, ni de crédits à prévoir au budget. Aucun flux (en dehors des flux d’inventaire) ne sera également à transmettre au comptable.</w:t>
      </w:r>
    </w:p>
    <w:p w14:paraId="1B1A1AAB" w14:textId="77777777" w:rsidR="00B35ECC" w:rsidRPr="00D200FB" w:rsidRDefault="00B35ECC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66A91D" w14:textId="3FA11A84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5 :</w:t>
      </w:r>
      <w:r w:rsidR="00B35ECC" w:rsidRPr="00D200FB">
        <w:rPr>
          <w:rFonts w:ascii="Arial" w:hAnsi="Arial" w:cs="Arial"/>
          <w:b/>
          <w:sz w:val="20"/>
          <w:szCs w:val="20"/>
          <w:u w:val="single"/>
        </w:rPr>
        <w:t xml:space="preserve"> Etablissement du </w:t>
      </w:r>
      <w:proofErr w:type="spellStart"/>
      <w:r w:rsidR="00B35ECC" w:rsidRPr="00D200FB">
        <w:rPr>
          <w:rFonts w:ascii="Arial" w:hAnsi="Arial" w:cs="Arial"/>
          <w:b/>
          <w:sz w:val="20"/>
          <w:szCs w:val="20"/>
          <w:u w:val="single"/>
        </w:rPr>
        <w:t>Procès verbal</w:t>
      </w:r>
      <w:proofErr w:type="spellEnd"/>
      <w:r w:rsidR="00B35ECC" w:rsidRPr="00D200FB">
        <w:rPr>
          <w:rFonts w:ascii="Arial" w:hAnsi="Arial" w:cs="Arial"/>
          <w:b/>
          <w:sz w:val="20"/>
          <w:szCs w:val="20"/>
          <w:u w:val="single"/>
        </w:rPr>
        <w:t xml:space="preserve"> de transfert</w:t>
      </w:r>
    </w:p>
    <w:p w14:paraId="22832148" w14:textId="77777777" w:rsidR="00B35ECC" w:rsidRPr="00D200FB" w:rsidRDefault="00B35ECC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C5A8E2" w14:textId="77777777" w:rsidR="00B35ECC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Il sera dressé le projet de procès-verbal de constatation de mise à disposition des biens</w:t>
      </w:r>
      <w:r w:rsidR="00B35ECC" w:rsidRPr="00D200FB">
        <w:rPr>
          <w:rFonts w:ascii="Arial" w:hAnsi="Arial" w:cs="Arial"/>
          <w:bCs/>
          <w:sz w:val="20"/>
          <w:szCs w:val="20"/>
        </w:rPr>
        <w:t>, sur la base de l’inventaire physique du patrimoine et de l’inventaire comptable ;</w:t>
      </w:r>
    </w:p>
    <w:p w14:paraId="5B8FBCB8" w14:textId="0E50F3B3" w:rsidR="00A41799" w:rsidRPr="00D200FB" w:rsidRDefault="00A41799" w:rsidP="00B35EC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4ème trimestre</w:t>
      </w:r>
    </w:p>
    <w:p w14:paraId="3447D648" w14:textId="77777777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F4502A" w14:textId="0BD9189F" w:rsidR="00A41799" w:rsidRPr="00D200FB" w:rsidRDefault="00A41799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00FB">
        <w:rPr>
          <w:rFonts w:ascii="Arial" w:hAnsi="Arial" w:cs="Arial"/>
          <w:b/>
          <w:sz w:val="20"/>
          <w:szCs w:val="20"/>
          <w:u w:val="single"/>
        </w:rPr>
        <w:t>Etape 6 :</w:t>
      </w:r>
      <w:r w:rsidR="00B35ECC" w:rsidRPr="00D200FB">
        <w:rPr>
          <w:rFonts w:ascii="Arial" w:hAnsi="Arial" w:cs="Arial"/>
          <w:b/>
          <w:sz w:val="20"/>
          <w:szCs w:val="20"/>
          <w:u w:val="single"/>
        </w:rPr>
        <w:t xml:space="preserve"> Délibérations concomitantes de la commune et du syndicat Hérault Energies</w:t>
      </w:r>
    </w:p>
    <w:p w14:paraId="62C413F9" w14:textId="77777777" w:rsidR="00B35ECC" w:rsidRPr="00D200FB" w:rsidRDefault="00B35ECC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B42417" w14:textId="2FF49ED3" w:rsidR="00A41799" w:rsidRPr="00D200FB" w:rsidRDefault="00B35ECC" w:rsidP="00A4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Il s’agit de d</w:t>
      </w:r>
      <w:r w:rsidR="00A41799" w:rsidRPr="00D200FB">
        <w:rPr>
          <w:rFonts w:ascii="Arial" w:hAnsi="Arial" w:cs="Arial"/>
          <w:bCs/>
          <w:sz w:val="20"/>
          <w:szCs w:val="20"/>
        </w:rPr>
        <w:t xml:space="preserve">eux délibérations concomitantes de la commune et du syndicat </w:t>
      </w:r>
      <w:r w:rsidRPr="00D200FB">
        <w:rPr>
          <w:rFonts w:ascii="Arial" w:hAnsi="Arial" w:cs="Arial"/>
          <w:bCs/>
          <w:sz w:val="20"/>
          <w:szCs w:val="20"/>
        </w:rPr>
        <w:t xml:space="preserve">qui </w:t>
      </w:r>
      <w:r w:rsidR="00A41799" w:rsidRPr="00D200FB">
        <w:rPr>
          <w:rFonts w:ascii="Arial" w:hAnsi="Arial" w:cs="Arial"/>
          <w:bCs/>
          <w:sz w:val="20"/>
          <w:szCs w:val="20"/>
        </w:rPr>
        <w:t>approuveront la mise à disposition sur la base du</w:t>
      </w:r>
      <w:r w:rsidRPr="00D200FB">
        <w:rPr>
          <w:rFonts w:ascii="Arial" w:hAnsi="Arial" w:cs="Arial"/>
          <w:bCs/>
          <w:sz w:val="20"/>
          <w:szCs w:val="20"/>
        </w:rPr>
        <w:t xml:space="preserve"> même </w:t>
      </w:r>
      <w:r w:rsidR="00A41799" w:rsidRPr="00D200FB">
        <w:rPr>
          <w:rFonts w:ascii="Arial" w:hAnsi="Arial" w:cs="Arial"/>
          <w:bCs/>
          <w:sz w:val="20"/>
          <w:szCs w:val="20"/>
        </w:rPr>
        <w:t>procès-verbal de mise à disposition qui y sera annexé.</w:t>
      </w:r>
    </w:p>
    <w:p w14:paraId="3FEEE0AB" w14:textId="13752002" w:rsidR="00A41799" w:rsidRPr="00D200FB" w:rsidRDefault="00A41799" w:rsidP="00B35EC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0FB">
        <w:rPr>
          <w:rFonts w:ascii="Arial" w:hAnsi="Arial" w:cs="Arial"/>
          <w:bCs/>
          <w:sz w:val="20"/>
          <w:szCs w:val="20"/>
        </w:rPr>
        <w:t>Fin d’année</w:t>
      </w:r>
    </w:p>
    <w:sectPr w:rsidR="00A41799" w:rsidRPr="00D200FB" w:rsidSect="00D276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CE91" w14:textId="77777777" w:rsidR="00D200FB" w:rsidRDefault="00D200FB" w:rsidP="00D200FB">
      <w:pPr>
        <w:spacing w:after="0" w:line="240" w:lineRule="auto"/>
      </w:pPr>
      <w:r>
        <w:separator/>
      </w:r>
    </w:p>
  </w:endnote>
  <w:endnote w:type="continuationSeparator" w:id="0">
    <w:p w14:paraId="7FBBE668" w14:textId="77777777" w:rsidR="00D200FB" w:rsidRDefault="00D200FB" w:rsidP="00D2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20A4" w14:textId="77777777" w:rsidR="00D200FB" w:rsidRDefault="00D200FB" w:rsidP="00D200FB">
      <w:pPr>
        <w:spacing w:after="0" w:line="240" w:lineRule="auto"/>
      </w:pPr>
      <w:r>
        <w:separator/>
      </w:r>
    </w:p>
  </w:footnote>
  <w:footnote w:type="continuationSeparator" w:id="0">
    <w:p w14:paraId="7E409A88" w14:textId="77777777" w:rsidR="00D200FB" w:rsidRDefault="00D200FB" w:rsidP="00D2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ACDEF" w14:textId="77777777" w:rsidR="00D200FB" w:rsidRPr="00CA29B0" w:rsidRDefault="00D200FB" w:rsidP="00D200FB">
    <w:pPr>
      <w:pStyle w:val="En-tte"/>
      <w:rPr>
        <w:rFonts w:ascii="Arial" w:hAnsi="Arial" w:cs="Arial"/>
        <w:color w:val="808080"/>
        <w:sz w:val="16"/>
      </w:rPr>
    </w:pPr>
    <w:r w:rsidRPr="00CA29B0">
      <w:rPr>
        <w:rFonts w:ascii="Arial" w:hAnsi="Arial" w:cs="Arial"/>
        <w:color w:val="808080"/>
        <w:sz w:val="16"/>
      </w:rPr>
      <w:t>MAJ21/02/2023-MR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CE"/>
    <w:multiLevelType w:val="hybridMultilevel"/>
    <w:tmpl w:val="2F9014C0"/>
    <w:lvl w:ilvl="0" w:tplc="9B8248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9B9"/>
    <w:multiLevelType w:val="hybridMultilevel"/>
    <w:tmpl w:val="6976492A"/>
    <w:lvl w:ilvl="0" w:tplc="63204E3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7C6"/>
    <w:multiLevelType w:val="hybridMultilevel"/>
    <w:tmpl w:val="74C2B2CE"/>
    <w:lvl w:ilvl="0" w:tplc="8800EDCC">
      <w:start w:val="2152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0DCE"/>
    <w:multiLevelType w:val="hybridMultilevel"/>
    <w:tmpl w:val="7E343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A"/>
    <w:rsid w:val="00004A46"/>
    <w:rsid w:val="000B3499"/>
    <w:rsid w:val="00143B42"/>
    <w:rsid w:val="001B0637"/>
    <w:rsid w:val="00292FCA"/>
    <w:rsid w:val="004150F8"/>
    <w:rsid w:val="0042677A"/>
    <w:rsid w:val="00436378"/>
    <w:rsid w:val="00521EEF"/>
    <w:rsid w:val="005D455D"/>
    <w:rsid w:val="007F5026"/>
    <w:rsid w:val="008422D2"/>
    <w:rsid w:val="00871BEF"/>
    <w:rsid w:val="00885F4B"/>
    <w:rsid w:val="009912F4"/>
    <w:rsid w:val="00A41799"/>
    <w:rsid w:val="00AB51B6"/>
    <w:rsid w:val="00AE7BDB"/>
    <w:rsid w:val="00B02222"/>
    <w:rsid w:val="00B0244C"/>
    <w:rsid w:val="00B35ECC"/>
    <w:rsid w:val="00B37EB7"/>
    <w:rsid w:val="00C61E5D"/>
    <w:rsid w:val="00D200FB"/>
    <w:rsid w:val="00D2764B"/>
    <w:rsid w:val="00D4380D"/>
    <w:rsid w:val="00E009DD"/>
    <w:rsid w:val="00E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60A"/>
  <w15:chartTrackingRefBased/>
  <w15:docId w15:val="{8E79D648-729E-4EC3-B8EC-45FA07A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EB7"/>
    <w:pPr>
      <w:ind w:left="720"/>
      <w:contextualSpacing/>
    </w:pPr>
  </w:style>
  <w:style w:type="paragraph" w:customStyle="1" w:styleId="Default">
    <w:name w:val="Default"/>
    <w:rsid w:val="00521EE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4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0FB"/>
  </w:style>
  <w:style w:type="paragraph" w:styleId="Pieddepage">
    <w:name w:val="footer"/>
    <w:basedOn w:val="Normal"/>
    <w:link w:val="PieddepageCar"/>
    <w:uiPriority w:val="99"/>
    <w:unhideWhenUsed/>
    <w:rsid w:val="00D2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Drevot</dc:creator>
  <cp:keywords/>
  <dc:description/>
  <cp:lastModifiedBy>Carole GIMENEZ</cp:lastModifiedBy>
  <cp:revision>6</cp:revision>
  <dcterms:created xsi:type="dcterms:W3CDTF">2022-10-19T14:17:00Z</dcterms:created>
  <dcterms:modified xsi:type="dcterms:W3CDTF">2023-02-21T14:00:00Z</dcterms:modified>
</cp:coreProperties>
</file>